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5B" w:rsidRDefault="00D4635B">
      <w:pPr>
        <w:tabs>
          <w:tab w:val="left" w:pos="1515"/>
        </w:tabs>
        <w:rPr>
          <w:rFonts w:ascii="Georgia" w:eastAsia="Georgia" w:hAnsi="Georgia" w:cs="Georgia"/>
        </w:rPr>
      </w:pPr>
      <w:bookmarkStart w:id="0" w:name="_ltugethohe1m" w:colFirst="0" w:colLast="0"/>
      <w:bookmarkEnd w:id="0"/>
    </w:p>
    <w:p w:rsidR="00D4635B" w:rsidRDefault="00266BEA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14-21 ottobre 2018 a Settimo Torinese</w:t>
      </w:r>
    </w:p>
    <w:p w:rsidR="00D4635B" w:rsidRDefault="00266BEA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L’Università di Torino al Festival della Scienza e dell’Innovazione con </w:t>
      </w:r>
      <w:proofErr w:type="spellStart"/>
      <w:r>
        <w:rPr>
          <w:rFonts w:ascii="Arial" w:eastAsia="Arial" w:hAnsi="Arial" w:cs="Arial"/>
          <w:b/>
        </w:rPr>
        <w:t>FRidA</w:t>
      </w:r>
      <w:proofErr w:type="spellEnd"/>
    </w:p>
    <w:p w:rsidR="00D4635B" w:rsidRDefault="00266BEA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Forum della Ricerca di Ateneo - frida.unito.it - </w:t>
      </w:r>
      <w:r>
        <w:rPr>
          <w:rFonts w:ascii="Arial" w:eastAsia="Arial" w:hAnsi="Arial" w:cs="Arial"/>
          <w:sz w:val="22"/>
          <w:szCs w:val="22"/>
        </w:rPr>
        <w:t xml:space="preserve">diventa uno spazio reale </w:t>
      </w:r>
    </w:p>
    <w:p w:rsidR="00D4635B" w:rsidRDefault="00266BEA">
      <w:pPr>
        <w:widowControl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dove ricercatrici e ricercatori incontrano studenti, insegnanti e cittadini. </w:t>
      </w:r>
    </w:p>
    <w:p w:rsidR="00D4635B" w:rsidRDefault="00D4635B">
      <w:pPr>
        <w:widowControl/>
        <w:spacing w:line="276" w:lineRule="auto"/>
        <w:jc w:val="right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</w:p>
    <w:p w:rsidR="00D4635B" w:rsidRDefault="00266BEA">
      <w:pPr>
        <w:widowControl/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9 ottobre 2018</w:t>
      </w:r>
    </w:p>
    <w:p w:rsidR="00D4635B" w:rsidRDefault="00D4635B">
      <w:pPr>
        <w:widowControl/>
        <w:spacing w:line="276" w:lineRule="auto"/>
        <w:rPr>
          <w:rFonts w:ascii="Arial" w:eastAsia="Arial" w:hAnsi="Arial" w:cs="Arial"/>
          <w:sz w:val="12"/>
          <w:szCs w:val="12"/>
          <w:u w:val="single"/>
        </w:rPr>
      </w:pP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L'Università di Torino partecipa al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Festival dell'Innovazione e della Scienza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che si tiene </w:t>
      </w:r>
      <w:r>
        <w:rPr>
          <w:rFonts w:ascii="Arial" w:eastAsia="Arial" w:hAnsi="Arial" w:cs="Arial"/>
          <w:sz w:val="22"/>
          <w:szCs w:val="22"/>
        </w:rPr>
        <w:t>dal 14 al 21 ottobre a Settimo T.se e in altri dieci comuni limitrofi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Il Festival quest'anno è incentrato sul tema della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salute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considerato da numerosi punti di vista: dal corpo umano all’ambiente, dalla medicina all’alimentazione, dallo sport al benessere sociale. UniTo è presente in particolare con il progetto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FRidA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- Forum della Ricerca di Ateneo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FRidA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è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il portale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frida.unito.it) </w:t>
      </w:r>
      <w:r>
        <w:rPr>
          <w:rFonts w:ascii="Arial" w:eastAsia="Arial" w:hAnsi="Arial" w:cs="Arial"/>
          <w:sz w:val="22"/>
          <w:szCs w:val="22"/>
        </w:rPr>
        <w:t xml:space="preserve">dove la ricerca dell’Università di Torino si racconta attraverso la voce dei ricercatori. In occasione del Festival di Settimo,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diventa uno spazio reale: ricercatrici e ricerc</w:t>
      </w:r>
      <w:r>
        <w:rPr>
          <w:rFonts w:ascii="Arial" w:eastAsia="Arial" w:hAnsi="Arial" w:cs="Arial"/>
          <w:sz w:val="22"/>
          <w:szCs w:val="22"/>
        </w:rPr>
        <w:t>atori si confronteranno dal vivo con studenti, insegnanti e cittadini sui progressi dei loro studi sulla salute.</w:t>
      </w:r>
    </w:p>
    <w:p w:rsidR="00D4635B" w:rsidRDefault="00D4635B">
      <w:pPr>
        <w:widowControl/>
        <w:spacing w:line="331" w:lineRule="auto"/>
        <w:rPr>
          <w:rFonts w:ascii="Arial" w:eastAsia="Arial" w:hAnsi="Arial" w:cs="Arial"/>
          <w:b/>
          <w:sz w:val="12"/>
          <w:szCs w:val="12"/>
        </w:rPr>
      </w:pPr>
    </w:p>
    <w:p w:rsidR="00D4635B" w:rsidRDefault="00266BEA">
      <w:pPr>
        <w:widowControl/>
        <w:spacing w:line="331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Sono quattro gli appuntamenti proposti da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FRidA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durante il Festival: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lunedì 15 ottobre, ore 17:30 presso la Biblioteca Arduino, via Cavour 31 </w:t>
      </w:r>
      <w:r>
        <w:rPr>
          <w:rFonts w:ascii="Arial" w:eastAsia="Arial" w:hAnsi="Arial" w:cs="Arial"/>
          <w:sz w:val="22"/>
          <w:szCs w:val="22"/>
          <w:u w:val="single"/>
        </w:rPr>
        <w:t xml:space="preserve">- Moncalieri </w:t>
      </w:r>
      <w:r>
        <w:rPr>
          <w:rFonts w:ascii="Arial" w:eastAsia="Arial" w:hAnsi="Arial" w:cs="Arial"/>
          <w:i/>
          <w:sz w:val="22"/>
          <w:szCs w:val="22"/>
          <w:u w:val="single"/>
        </w:rPr>
        <w:t>(aperto a tutti)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salute inizia in pancia. I nove mesi che cambiano la vita: la salute del bambino e dell'adulto che sarà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Costanza Pizzi e Lorenzo </w:t>
      </w:r>
      <w:proofErr w:type="spellStart"/>
      <w:r>
        <w:rPr>
          <w:rFonts w:ascii="Arial" w:eastAsia="Arial" w:hAnsi="Arial" w:cs="Arial"/>
          <w:sz w:val="22"/>
          <w:szCs w:val="22"/>
        </w:rPr>
        <w:t>Richiardi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Dipartimento di Scienze Mediche - </w:t>
      </w:r>
      <w:proofErr w:type="spellStart"/>
      <w:r>
        <w:rPr>
          <w:rFonts w:ascii="Arial" w:eastAsia="Arial" w:hAnsi="Arial" w:cs="Arial"/>
          <w:sz w:val="22"/>
          <w:szCs w:val="22"/>
        </w:rPr>
        <w:t>UniTO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Patrizia </w:t>
      </w:r>
      <w:proofErr w:type="spellStart"/>
      <w:r>
        <w:rPr>
          <w:rFonts w:ascii="Arial" w:eastAsia="Arial" w:hAnsi="Arial" w:cs="Arial"/>
          <w:sz w:val="22"/>
          <w:szCs w:val="22"/>
        </w:rPr>
        <w:t>Bovolin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Dipartimento d</w:t>
      </w:r>
      <w:r>
        <w:rPr>
          <w:rFonts w:ascii="Arial" w:eastAsia="Arial" w:hAnsi="Arial" w:cs="Arial"/>
          <w:sz w:val="22"/>
          <w:szCs w:val="22"/>
        </w:rPr>
        <w:t xml:space="preserve">i Scienze della Vita e Biologia dei </w:t>
      </w:r>
      <w:proofErr w:type="gramStart"/>
      <w:r>
        <w:rPr>
          <w:rFonts w:ascii="Arial" w:eastAsia="Arial" w:hAnsi="Arial" w:cs="Arial"/>
          <w:sz w:val="22"/>
          <w:szCs w:val="22"/>
        </w:rPr>
        <w:t>Sistemi  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Alessandro Rolfo del Dipartimento di Scienze Chirurgiche - </w:t>
      </w:r>
      <w:proofErr w:type="spellStart"/>
      <w:r>
        <w:rPr>
          <w:rFonts w:ascii="Arial" w:eastAsia="Arial" w:hAnsi="Arial" w:cs="Arial"/>
          <w:sz w:val="22"/>
          <w:szCs w:val="22"/>
        </w:rPr>
        <w:t>UniTO</w:t>
      </w:r>
      <w:proofErr w:type="spellEnd"/>
      <w:r>
        <w:rPr>
          <w:rFonts w:ascii="Arial" w:eastAsia="Arial" w:hAnsi="Arial" w:cs="Arial"/>
          <w:sz w:val="22"/>
          <w:szCs w:val="22"/>
        </w:rPr>
        <w:t>. Modera Nicla Panciera, giornalista scientifica, La Stampa.</w:t>
      </w:r>
    </w:p>
    <w:p w:rsidR="00D4635B" w:rsidRDefault="00D4635B">
      <w:pPr>
        <w:widowControl/>
        <w:spacing w:line="331" w:lineRule="auto"/>
        <w:rPr>
          <w:rFonts w:ascii="Arial" w:eastAsia="Arial" w:hAnsi="Arial" w:cs="Arial"/>
          <w:b/>
          <w:sz w:val="12"/>
          <w:szCs w:val="12"/>
        </w:rPr>
      </w:pPr>
    </w:p>
    <w:p w:rsidR="00D4635B" w:rsidRDefault="00266BEA">
      <w:pPr>
        <w:widowControl/>
        <w:spacing w:line="331" w:lineRule="auto"/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Martedì 16 ottobre, ore 11:00 presso la Biblioteca Archimede, piazza Campido</w:t>
      </w:r>
      <w:r>
        <w:rPr>
          <w:rFonts w:ascii="Arial" w:eastAsia="Arial" w:hAnsi="Arial" w:cs="Arial"/>
          <w:sz w:val="22"/>
          <w:szCs w:val="22"/>
          <w:u w:val="single"/>
        </w:rPr>
        <w:t xml:space="preserve">glio, 50 - Settimo T.se </w:t>
      </w:r>
      <w:r>
        <w:rPr>
          <w:rFonts w:ascii="Arial" w:eastAsia="Arial" w:hAnsi="Arial" w:cs="Arial"/>
          <w:i/>
          <w:sz w:val="22"/>
          <w:szCs w:val="22"/>
          <w:u w:val="single"/>
        </w:rPr>
        <w:t>(per le scuole secondarie di II grado)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Capire la tecnologia cosmetica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leggendo tra le righe... dell'etichetta!</w:t>
      </w:r>
    </w:p>
    <w:p w:rsidR="00D4635B" w:rsidRDefault="00266BEA">
      <w:pPr>
        <w:widowControl/>
        <w:shd w:val="clear" w:color="auto" w:fill="FFFFFF"/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Elena </w:t>
      </w:r>
      <w:proofErr w:type="spellStart"/>
      <w:r>
        <w:rPr>
          <w:rFonts w:ascii="Arial" w:eastAsia="Arial" w:hAnsi="Arial" w:cs="Arial"/>
          <w:sz w:val="22"/>
          <w:szCs w:val="22"/>
        </w:rPr>
        <w:t>Ugazio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Dipartimento di Scienza e Tecnologia del Farmaco </w:t>
      </w:r>
      <w:proofErr w:type="spellStart"/>
      <w:r>
        <w:rPr>
          <w:rFonts w:ascii="Arial" w:eastAsia="Arial" w:hAnsi="Arial" w:cs="Arial"/>
          <w:sz w:val="22"/>
          <w:szCs w:val="22"/>
        </w:rPr>
        <w:t>UniTO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Donato </w:t>
      </w:r>
      <w:proofErr w:type="spellStart"/>
      <w:r>
        <w:rPr>
          <w:rFonts w:ascii="Arial" w:eastAsia="Arial" w:hAnsi="Arial" w:cs="Arial"/>
          <w:sz w:val="22"/>
          <w:szCs w:val="22"/>
        </w:rPr>
        <w:t>Simolo</w:t>
      </w:r>
      <w:proofErr w:type="spellEnd"/>
      <w:r>
        <w:rPr>
          <w:rFonts w:ascii="Arial" w:eastAsia="Arial" w:hAnsi="Arial" w:cs="Arial"/>
          <w:sz w:val="22"/>
          <w:szCs w:val="22"/>
        </w:rPr>
        <w:t>, HSE-</w:t>
      </w:r>
      <w:proofErr w:type="spellStart"/>
      <w:r>
        <w:rPr>
          <w:rFonts w:ascii="Arial" w:eastAsia="Arial" w:hAnsi="Arial" w:cs="Arial"/>
          <w:sz w:val="22"/>
          <w:szCs w:val="22"/>
        </w:rPr>
        <w:t>Ecology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Manager - OLON spa. Modera Beatrice </w:t>
      </w:r>
      <w:proofErr w:type="spellStart"/>
      <w:r>
        <w:rPr>
          <w:rFonts w:ascii="Arial" w:eastAsia="Arial" w:hAnsi="Arial" w:cs="Arial"/>
          <w:sz w:val="22"/>
          <w:szCs w:val="22"/>
        </w:rPr>
        <w:t>Mautino</w:t>
      </w:r>
      <w:proofErr w:type="spellEnd"/>
      <w:r>
        <w:rPr>
          <w:rFonts w:ascii="Arial" w:eastAsia="Arial" w:hAnsi="Arial" w:cs="Arial"/>
          <w:sz w:val="22"/>
          <w:szCs w:val="22"/>
        </w:rPr>
        <w:t>, giornalista scientifica e autrice de Il Trucco c’è e si vede (</w:t>
      </w:r>
      <w:proofErr w:type="spellStart"/>
      <w:r>
        <w:rPr>
          <w:rFonts w:ascii="Arial" w:eastAsia="Arial" w:hAnsi="Arial" w:cs="Arial"/>
          <w:sz w:val="22"/>
          <w:szCs w:val="22"/>
        </w:rPr>
        <w:t>Chiarelettere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</w:p>
    <w:p w:rsidR="00D4635B" w:rsidRDefault="00D4635B">
      <w:pPr>
        <w:widowControl/>
        <w:spacing w:line="331" w:lineRule="auto"/>
        <w:rPr>
          <w:rFonts w:ascii="Arial" w:eastAsia="Arial" w:hAnsi="Arial" w:cs="Arial"/>
          <w:sz w:val="12"/>
          <w:szCs w:val="12"/>
        </w:rPr>
      </w:pPr>
    </w:p>
    <w:p w:rsidR="00D4635B" w:rsidRDefault="00266BEA">
      <w:pPr>
        <w:widowControl/>
        <w:spacing w:line="331" w:lineRule="auto"/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Martedì 16 ottobre, ore 17:00 p</w:t>
      </w:r>
      <w:r>
        <w:rPr>
          <w:rFonts w:ascii="Arial" w:eastAsia="Arial" w:hAnsi="Arial" w:cs="Arial"/>
          <w:sz w:val="22"/>
          <w:szCs w:val="22"/>
          <w:u w:val="single"/>
        </w:rPr>
        <w:t xml:space="preserve">resso la Sala Consiglio, piazza Europa, 2 - Caselle T.se </w:t>
      </w:r>
      <w:r>
        <w:rPr>
          <w:rFonts w:ascii="Arial" w:eastAsia="Arial" w:hAnsi="Arial" w:cs="Arial"/>
          <w:i/>
          <w:sz w:val="22"/>
          <w:szCs w:val="22"/>
          <w:u w:val="single"/>
        </w:rPr>
        <w:t>(aperto a tutti)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Dal concepimento alla nascita: un percorso di salute </w:t>
      </w:r>
      <w:r>
        <w:rPr>
          <w:rFonts w:ascii="Arial" w:eastAsia="Arial" w:hAnsi="Arial" w:cs="Arial"/>
          <w:sz w:val="22"/>
          <w:szCs w:val="22"/>
        </w:rPr>
        <w:t xml:space="preserve">con Alessandro Rolfo, Dipartimento di Scienze Chirurgiche - </w:t>
      </w:r>
      <w:proofErr w:type="spellStart"/>
      <w:r>
        <w:rPr>
          <w:rFonts w:ascii="Arial" w:eastAsia="Arial" w:hAnsi="Arial" w:cs="Arial"/>
          <w:sz w:val="22"/>
          <w:szCs w:val="22"/>
        </w:rPr>
        <w:t>UniTO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Modera Giulia Alice </w:t>
      </w:r>
      <w:proofErr w:type="spellStart"/>
      <w:r>
        <w:rPr>
          <w:rFonts w:ascii="Arial" w:eastAsia="Arial" w:hAnsi="Arial" w:cs="Arial"/>
          <w:sz w:val="22"/>
          <w:szCs w:val="22"/>
        </w:rPr>
        <w:t>Fornaro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Redazione </w:t>
      </w:r>
      <w:proofErr w:type="spellStart"/>
      <w:r>
        <w:rPr>
          <w:rFonts w:ascii="Arial" w:eastAsia="Arial" w:hAnsi="Arial" w:cs="Arial"/>
          <w:sz w:val="22"/>
          <w:szCs w:val="22"/>
        </w:rPr>
        <w:t>FRidA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sz w:val="22"/>
          <w:szCs w:val="22"/>
        </w:rPr>
        <w:t>UniTO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D4635B" w:rsidRDefault="00D4635B">
      <w:pPr>
        <w:widowControl/>
        <w:spacing w:line="331" w:lineRule="auto"/>
        <w:rPr>
          <w:rFonts w:ascii="Arial" w:eastAsia="Arial" w:hAnsi="Arial" w:cs="Arial"/>
          <w:sz w:val="20"/>
          <w:szCs w:val="20"/>
        </w:rPr>
      </w:pP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Sabato </w:t>
      </w:r>
      <w:r>
        <w:rPr>
          <w:rFonts w:ascii="Arial" w:eastAsia="Arial" w:hAnsi="Arial" w:cs="Arial"/>
          <w:sz w:val="22"/>
          <w:szCs w:val="22"/>
          <w:u w:val="single"/>
        </w:rPr>
        <w:t>20 ottobre, dalle ore 10:00 alle ore 17:00, piazza Campidoglio - Settimo T.se (aperto a tutti)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Parla con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FRidA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“salotto” all’aperto dove dottorandi e giovani ricercatori racconteranno la propria ricerca sui temi del Festival. Lo faranno a partire da u</w:t>
      </w:r>
      <w:r>
        <w:rPr>
          <w:rFonts w:ascii="Arial" w:eastAsia="Arial" w:hAnsi="Arial" w:cs="Arial"/>
          <w:sz w:val="22"/>
          <w:szCs w:val="22"/>
        </w:rPr>
        <w:t xml:space="preserve">n oggetto con cui tutti noi abbiamo a che fare quotidianamente. Relazioni improbabili, nuove scoperte e tracce che dal passato ci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conducono dritti al futuro: dietro ogni oggetto c’è una storia di ricerca. E nel “salotto” di </w:t>
      </w:r>
      <w:proofErr w:type="spellStart"/>
      <w:r>
        <w:rPr>
          <w:rFonts w:ascii="Arial" w:eastAsia="Arial" w:hAnsi="Arial" w:cs="Arial"/>
          <w:sz w:val="22"/>
          <w:szCs w:val="22"/>
        </w:rPr>
        <w:t>FRidA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chiunque vorrà, potrà cond</w:t>
      </w:r>
      <w:r>
        <w:rPr>
          <w:rFonts w:ascii="Arial" w:eastAsia="Arial" w:hAnsi="Arial" w:cs="Arial"/>
          <w:sz w:val="22"/>
          <w:szCs w:val="22"/>
        </w:rPr>
        <w:t xml:space="preserve">ividere con i ricercatori riflessioni, domande, curiosità e lasciare uno spunto per la prossima storia che scriveranno su </w:t>
      </w:r>
      <w:r>
        <w:rPr>
          <w:rFonts w:ascii="Arial" w:eastAsia="Arial" w:hAnsi="Arial" w:cs="Arial"/>
          <w:b/>
          <w:sz w:val="22"/>
          <w:szCs w:val="22"/>
        </w:rPr>
        <w:t>frida.unito.it</w:t>
      </w:r>
      <w:r>
        <w:rPr>
          <w:rFonts w:ascii="Arial" w:eastAsia="Arial" w:hAnsi="Arial" w:cs="Arial"/>
          <w:sz w:val="22"/>
          <w:szCs w:val="22"/>
        </w:rPr>
        <w:t>.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149860</wp:posOffset>
                </wp:positionV>
                <wp:extent cx="6271260" cy="2339340"/>
                <wp:effectExtent l="57150" t="38100" r="72390" b="990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339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A45DA" id="Rettangolo 5" o:spid="_x0000_s1026" style="position:absolute;margin-left:-6.9pt;margin-top:11.8pt;width:493.8pt;height:18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" filled="f" strokecolor="red" strokeweight="3pt">
                <v:shadow on="t" color="black" opacity="22937f" origin=",.5" offset="0,.63889mm"/>
              </v:rect>
            </w:pict>
          </mc:Fallback>
        </mc:AlternateConten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Sani, forti e curiosi: i laboratori della salute!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Nelle giornate di mercoledì 17, giovedì 18 e venerdì 19 ottobre le ricercatrici e i ricercatori dell’Università di Torino sono coinvolti nelle attività rivolte agli studenti delle scuole primarie. 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Sani, forti e curiosi</w:t>
      </w:r>
      <w:r>
        <w:rPr>
          <w:rFonts w:ascii="Arial" w:eastAsia="Arial" w:hAnsi="Arial" w:cs="Arial"/>
          <w:sz w:val="22"/>
          <w:szCs w:val="22"/>
        </w:rPr>
        <w:t xml:space="preserve"> è il titolo che racchiude i laborato</w:t>
      </w:r>
      <w:r>
        <w:rPr>
          <w:rFonts w:ascii="Arial" w:eastAsia="Arial" w:hAnsi="Arial" w:cs="Arial"/>
          <w:sz w:val="22"/>
          <w:szCs w:val="22"/>
        </w:rPr>
        <w:t xml:space="preserve">ri proposti dai </w:t>
      </w:r>
      <w:r>
        <w:rPr>
          <w:rFonts w:ascii="Arial" w:eastAsia="Arial" w:hAnsi="Arial" w:cs="Arial"/>
          <w:b/>
          <w:sz w:val="22"/>
          <w:szCs w:val="22"/>
        </w:rPr>
        <w:t xml:space="preserve">Dipartimenti di Biologia e Scienze della vita, di Chimica e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di Scienza e Tecnologia del Farmaco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Di cosa si ammalavano i nostri antenati e come si curavano? Gli animali sanno adattarsi ai cambiamenti del loro habitat? Perché le piante si am</w:t>
      </w:r>
      <w:r>
        <w:rPr>
          <w:rFonts w:ascii="Arial" w:eastAsia="Arial" w:hAnsi="Arial" w:cs="Arial"/>
          <w:sz w:val="22"/>
          <w:szCs w:val="22"/>
        </w:rPr>
        <w:t xml:space="preserve">malano? Mangiamo solo per diventare grandi? Come si misurano le proteine? Quanta vita c’è in una goccia d’acqua? Con microscopi, pipette, fogli, pennarelli e acqua colorata bambine e bambini si metteranno nei panni dei ricercatori. 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Perché capire come funz</w:t>
      </w:r>
      <w:r>
        <w:rPr>
          <w:rFonts w:ascii="Arial" w:eastAsia="Arial" w:hAnsi="Arial" w:cs="Arial"/>
          <w:sz w:val="22"/>
          <w:szCs w:val="22"/>
        </w:rPr>
        <w:t>iona la vita insegna a prendersene cura.</w:t>
      </w:r>
      <w:bookmarkStart w:id="1" w:name="_GoBack"/>
      <w:bookmarkEnd w:id="1"/>
    </w:p>
    <w:p w:rsidR="00D4635B" w:rsidRDefault="00D4635B">
      <w:pPr>
        <w:widowControl/>
        <w:spacing w:line="331" w:lineRule="auto"/>
        <w:rPr>
          <w:rFonts w:ascii="Arial" w:eastAsia="Arial" w:hAnsi="Arial" w:cs="Arial"/>
          <w:sz w:val="22"/>
          <w:szCs w:val="22"/>
        </w:rPr>
      </w:pPr>
    </w:p>
    <w:p w:rsidR="00D4635B" w:rsidRDefault="00266BEA">
      <w:pPr>
        <w:widowControl/>
        <w:spacing w:line="331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Tutte le attività sono coordinate da Agorà Scienza - Sezione Valorizzazione della Ricerca e Public Engagement della Direzione Ricerca e Terza Missione - Università di Torino. </w:t>
      </w:r>
    </w:p>
    <w:p w:rsidR="00D4635B" w:rsidRDefault="00266BEA">
      <w:pPr>
        <w:widowControl/>
        <w:spacing w:line="331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Per informazioni: Mariella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Flores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| ma</w:t>
      </w:r>
      <w:r>
        <w:rPr>
          <w:rFonts w:ascii="Arial" w:eastAsia="Arial" w:hAnsi="Arial" w:cs="Arial"/>
          <w:i/>
          <w:sz w:val="22"/>
          <w:szCs w:val="22"/>
        </w:rPr>
        <w:t xml:space="preserve">il: </w:t>
      </w:r>
      <w:hyperlink r:id="rId6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maria.flores@unito.it</w:t>
        </w:r>
      </w:hyperlink>
      <w:r>
        <w:rPr>
          <w:rFonts w:ascii="Arial" w:eastAsia="Arial" w:hAnsi="Arial" w:cs="Arial"/>
          <w:i/>
          <w:sz w:val="22"/>
          <w:szCs w:val="22"/>
        </w:rPr>
        <w:t xml:space="preserve"> | tel.: 011 670 3945</w:t>
      </w:r>
    </w:p>
    <w:sectPr w:rsidR="00D46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5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BEA">
      <w:r>
        <w:separator/>
      </w:r>
    </w:p>
  </w:endnote>
  <w:endnote w:type="continuationSeparator" w:id="0">
    <w:p w:rsidR="00000000" w:rsidRDefault="002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B" w:rsidRDefault="00D463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-482599</wp:posOffset>
              </wp:positionH>
              <wp:positionV relativeFrom="paragraph">
                <wp:posOffset>63500</wp:posOffset>
              </wp:positionV>
              <wp:extent cx="702564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33180" y="3780000"/>
                        <a:ext cx="7025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9C9C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C49EA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38pt;margin-top:5pt;width:553.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" strokecolor="#c9c9c9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color w:val="000000"/>
        <w:sz w:val="22"/>
        <w:szCs w:val="22"/>
      </w:rPr>
      <w:t>via Po, 18 – 10123 Torino</w:t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color w:val="000000"/>
        <w:sz w:val="22"/>
        <w:szCs w:val="22"/>
      </w:rPr>
      <w:t>Tel. 011 6702737</w:t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color w:val="000000"/>
        <w:sz w:val="22"/>
        <w:szCs w:val="22"/>
      </w:rPr>
      <w:t>e-mail: publicengagement@unito.it</w:t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color w:val="000000"/>
        <w:sz w:val="22"/>
        <w:szCs w:val="22"/>
      </w:rPr>
      <w:t>web: www.agorascienza.it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B" w:rsidRDefault="00D463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BEA">
      <w:r>
        <w:separator/>
      </w:r>
    </w:p>
  </w:footnote>
  <w:footnote w:type="continuationSeparator" w:id="0">
    <w:p w:rsidR="00000000" w:rsidRDefault="0026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B" w:rsidRDefault="00D4635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D4635B" w:rsidRDefault="00D4635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jc w:val="right"/>
      <w:rPr>
        <w:rFonts w:ascii="Georgia" w:eastAsia="Georgia" w:hAnsi="Georgia" w:cs="Georgia"/>
        <w:color w:val="5B5B5B"/>
        <w:sz w:val="22"/>
        <w:szCs w:val="22"/>
      </w:rPr>
    </w:pPr>
  </w:p>
  <w:p w:rsidR="00D4635B" w:rsidRDefault="00D4635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Georgia" w:eastAsia="Georgia" w:hAnsi="Georgia" w:cs="Georgia"/>
        <w:color w:val="5B5B5B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1467492" cy="515303"/>
          <wp:effectExtent l="0" t="0" r="0" b="0"/>
          <wp:docPr id="3" name="image7.jpg" descr="C:\Users\nimareng.ATENEO\AppData\Local\Microsoft\Windows\INetCache\Content.Word\image_galle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nimareng.ATENEO\AppData\Local\Microsoft\Windows\INetCache\Content.Word\image_gallery.jpg"/>
                  <pic:cNvPicPr preferRelativeResize="0"/>
                </pic:nvPicPr>
                <pic:blipFill>
                  <a:blip r:embed="rId1"/>
                  <a:srcRect b="5547"/>
                  <a:stretch>
                    <a:fillRect/>
                  </a:stretch>
                </pic:blipFill>
                <pic:spPr>
                  <a:xfrm>
                    <a:off x="0" y="0"/>
                    <a:ext cx="1467492" cy="515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4989195</wp:posOffset>
          </wp:positionH>
          <wp:positionV relativeFrom="paragraph">
            <wp:posOffset>19050</wp:posOffset>
          </wp:positionV>
          <wp:extent cx="1129178" cy="505778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178" cy="505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jc w:val="center"/>
      <w:rPr>
        <w:rFonts w:ascii="Georgia" w:eastAsia="Georgia" w:hAnsi="Georgia" w:cs="Georgia"/>
        <w:color w:val="5B5B5B"/>
        <w:sz w:val="20"/>
        <w:szCs w:val="20"/>
      </w:rPr>
    </w:pPr>
    <w:r>
      <w:rPr>
        <w:rFonts w:ascii="Georgia" w:eastAsia="Georgia" w:hAnsi="Georgia" w:cs="Georgia"/>
        <w:color w:val="5B5B5B"/>
        <w:sz w:val="20"/>
        <w:szCs w:val="20"/>
      </w:rPr>
      <w:t>Direzione Ricerca e Terza Missione</w:t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5B5B5B"/>
        <w:sz w:val="20"/>
        <w:szCs w:val="20"/>
      </w:rPr>
    </w:pPr>
    <w:r>
      <w:rPr>
        <w:rFonts w:ascii="Georgia" w:eastAsia="Georgia" w:hAnsi="Georgia" w:cs="Georgia"/>
        <w:i/>
        <w:color w:val="5B5B5B"/>
        <w:sz w:val="20"/>
        <w:szCs w:val="20"/>
      </w:rPr>
      <w:t xml:space="preserve">Area Terza Missione </w:t>
    </w:r>
    <w:r>
      <w:rPr>
        <w:rFonts w:ascii="Georgia" w:eastAsia="Georgia" w:hAnsi="Georgia" w:cs="Georgia"/>
        <w:i/>
        <w:color w:val="5B5B5B"/>
        <w:sz w:val="20"/>
        <w:szCs w:val="20"/>
      </w:rPr>
      <w:t xml:space="preserve">| </w:t>
    </w:r>
    <w:r>
      <w:rPr>
        <w:rFonts w:ascii="Georgia" w:eastAsia="Georgia" w:hAnsi="Georgia" w:cs="Georgia"/>
        <w:i/>
        <w:color w:val="5B5B5B"/>
        <w:sz w:val="20"/>
        <w:szCs w:val="20"/>
      </w:rPr>
      <w:t>Sezione Valorizzazione della Ricerca e Public Engagement</w:t>
    </w:r>
    <w:r>
      <w:rPr>
        <w:rFonts w:ascii="Georgia" w:eastAsia="Georgia" w:hAnsi="Georgia" w:cs="Georgia"/>
        <w:i/>
        <w:color w:val="5B5B5B"/>
        <w:sz w:val="20"/>
        <w:szCs w:val="20"/>
      </w:rPr>
      <w:t xml:space="preserve"> - </w:t>
    </w:r>
    <w:r>
      <w:rPr>
        <w:rFonts w:ascii="Georgia" w:eastAsia="Georgia" w:hAnsi="Georgia" w:cs="Georgia"/>
        <w:i/>
        <w:color w:val="5B5B5B"/>
        <w:sz w:val="20"/>
        <w:szCs w:val="20"/>
      </w:rPr>
      <w:t>Agorà Scienza</w:t>
    </w:r>
  </w:p>
  <w:p w:rsidR="00D4635B" w:rsidRDefault="00266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Roboto" w:eastAsia="Roboto" w:hAnsi="Roboto" w:cs="Roboto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1460500</wp:posOffset>
              </wp:positionH>
              <wp:positionV relativeFrom="paragraph">
                <wp:posOffset>63500</wp:posOffset>
              </wp:positionV>
              <wp:extent cx="322516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33418" y="3780000"/>
                        <a:ext cx="32251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9C9C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CA309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15pt;margin-top:5pt;width:253.9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" strokecolor="#c9c9c9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B" w:rsidRDefault="00D463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35B"/>
    <w:rsid w:val="00266BEA"/>
    <w:rsid w:val="00D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B77F1-520B-4CA8-92E2-76369C3A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flores@unit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2019-06-07T16:08:00Z</dcterms:created>
  <dcterms:modified xsi:type="dcterms:W3CDTF">2019-06-07T16:10:00Z</dcterms:modified>
</cp:coreProperties>
</file>