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16A3" w:rsidRPr="00CF16A3" w:rsidRDefault="00CF16A3" w:rsidP="00CF16A3">
      <w:pPr>
        <w:rPr>
          <w:rFonts w:ascii="Times New Roman" w:eastAsia="Times New Roman" w:hAnsi="Times New Roman" w:cs="Times New Roman"/>
          <w:lang w:eastAsia="it-IT"/>
        </w:rPr>
      </w:pPr>
      <w:r w:rsidRPr="00CF16A3">
        <w:rPr>
          <w:rFonts w:ascii="Times New Roman" w:eastAsia="Times New Roman" w:hAnsi="Times New Roman" w:cs="Times New Roman"/>
          <w:b/>
          <w:bCs/>
          <w:color w:val="FF0000"/>
          <w:sz w:val="21"/>
          <w:szCs w:val="21"/>
          <w:lang w:eastAsia="it-IT"/>
        </w:rPr>
        <w:t>La gestione del lavoro e dell'impresa nel primo dopoguerra</w:t>
      </w:r>
      <w:r w:rsidRPr="00CF16A3">
        <w:rPr>
          <w:rFonts w:ascii="Times New Roman" w:eastAsia="Times New Roman" w:hAnsi="Times New Roman" w:cs="Times New Roman"/>
          <w:lang w:eastAsia="it-IT"/>
        </w:rPr>
        <w:br/>
      </w:r>
      <w:r w:rsidRPr="00CF16A3">
        <w:rPr>
          <w:rFonts w:ascii="Times New Roman" w:eastAsia="Times New Roman" w:hAnsi="Times New Roman" w:cs="Times New Roman"/>
          <w:lang w:eastAsia="it-IT"/>
        </w:rPr>
        <w:br/>
      </w:r>
      <w:r w:rsidRPr="00CF16A3">
        <w:rPr>
          <w:rFonts w:ascii="Times New Roman" w:eastAsia="Times New Roman" w:hAnsi="Times New Roman" w:cs="Times New Roman"/>
          <w:sz w:val="20"/>
          <w:szCs w:val="20"/>
          <w:lang w:eastAsia="it-IT"/>
        </w:rPr>
        <w:t>Conferenza</w:t>
      </w:r>
      <w:r w:rsidRPr="00CF16A3">
        <w:rPr>
          <w:rFonts w:ascii="Times New Roman" w:eastAsia="Times New Roman" w:hAnsi="Times New Roman" w:cs="Times New Roman"/>
          <w:lang w:eastAsia="it-IT"/>
        </w:rPr>
        <w:br/>
      </w:r>
      <w:r w:rsidRPr="00CF16A3">
        <w:rPr>
          <w:rFonts w:ascii="Times New Roman" w:eastAsia="Times New Roman" w:hAnsi="Times New Roman" w:cs="Times New Roman"/>
          <w:lang w:eastAsia="it-IT"/>
        </w:rPr>
        <w:br/>
      </w:r>
      <w:r w:rsidRPr="00CF16A3">
        <w:rPr>
          <w:rFonts w:ascii="Times New Roman" w:eastAsia="Times New Roman" w:hAnsi="Times New Roman" w:cs="Times New Roman"/>
          <w:b/>
          <w:bCs/>
          <w:lang w:eastAsia="it-IT"/>
        </w:rPr>
        <w:t>Venerdì 12 aprile, ore 17</w:t>
      </w:r>
      <w:r w:rsidRPr="00CF16A3">
        <w:rPr>
          <w:rFonts w:ascii="Times New Roman" w:eastAsia="Times New Roman" w:hAnsi="Times New Roman" w:cs="Times New Roman"/>
          <w:lang w:eastAsia="it-IT"/>
        </w:rPr>
        <w:br/>
      </w:r>
      <w:r w:rsidRPr="00CF16A3">
        <w:rPr>
          <w:rFonts w:ascii="Times New Roman" w:eastAsia="Times New Roman" w:hAnsi="Times New Roman" w:cs="Times New Roman"/>
          <w:b/>
          <w:bCs/>
          <w:lang w:eastAsia="it-IT"/>
        </w:rPr>
        <w:t>Campus Luigi Einaudi, Aula D1</w:t>
      </w:r>
      <w:r w:rsidRPr="00CF16A3">
        <w:rPr>
          <w:rFonts w:ascii="Times New Roman" w:eastAsia="Times New Roman" w:hAnsi="Times New Roman" w:cs="Times New Roman"/>
          <w:lang w:eastAsia="it-IT"/>
        </w:rPr>
        <w:br/>
      </w:r>
      <w:r w:rsidRPr="00CF16A3">
        <w:rPr>
          <w:rFonts w:ascii="Times New Roman" w:eastAsia="Times New Roman" w:hAnsi="Times New Roman" w:cs="Times New Roman"/>
          <w:lang w:eastAsia="it-IT"/>
        </w:rPr>
        <w:br/>
        <w:t xml:space="preserve">La conferenza costituisce il primo di tre appuntamenti che hanno come oggetto il tema delle norme del lavoro e della partecipazione dei lavoratori e si concentra sul primo dopoguerra, dove si hanno eventi a livello internazionale che segneranno la storia del lavoro. Innanzitutto, nel 1919, la costituzione dell'OIL (Organizzazione Internazionale del Lavoro) che struttura il ruolo della norma internazionale del lavoro. In secondo luogo, la formazione della Repubblica di Weimar dove si pongono le alternative che sono tuttora al centro delle scelte sindacali: quella tra l’autonomia della contrattazione collettiva e il ricorso a norme legali, e quella tra la rappresentanza sindacale di lavoratori e quella di ogni lavoratore. Infine, a livello nazionale sono approvate leggi fondamentali, come quella generale sul rapporto di impiego privato, che avrebbe costituito l’ossatura della normativa </w:t>
      </w:r>
      <w:proofErr w:type="spellStart"/>
      <w:r w:rsidRPr="00CF16A3">
        <w:rPr>
          <w:rFonts w:ascii="Times New Roman" w:eastAsia="Times New Roman" w:hAnsi="Times New Roman" w:cs="Times New Roman"/>
          <w:lang w:eastAsia="it-IT"/>
        </w:rPr>
        <w:t>codicistica</w:t>
      </w:r>
      <w:proofErr w:type="spellEnd"/>
      <w:r w:rsidRPr="00CF16A3">
        <w:rPr>
          <w:rFonts w:ascii="Times New Roman" w:eastAsia="Times New Roman" w:hAnsi="Times New Roman" w:cs="Times New Roman"/>
          <w:lang w:eastAsia="it-IT"/>
        </w:rPr>
        <w:t xml:space="preserve"> ancora oggi vigente, e come quelle sulle assicurazioni sociali. Il tema del lavoro viene poi inserito nel contesto storico del primo dopoguerra, dove i tentativi di compromesso riformista nella riconversione all'economia di pace cadono sotto i gravi problemi economici, la crisi delle istituzioni liberali, le divisioni nel movimento operaio e gli indirizzi autoritari in campo imprenditoriale.</w:t>
      </w:r>
      <w:r w:rsidRPr="00CF16A3">
        <w:rPr>
          <w:rFonts w:ascii="Times New Roman" w:eastAsia="Times New Roman" w:hAnsi="Times New Roman" w:cs="Times New Roman"/>
          <w:lang w:eastAsia="it-IT"/>
        </w:rPr>
        <w:br/>
      </w:r>
      <w:r w:rsidRPr="00CF16A3">
        <w:rPr>
          <w:rFonts w:ascii="Times New Roman" w:eastAsia="Times New Roman" w:hAnsi="Times New Roman" w:cs="Times New Roman"/>
          <w:lang w:eastAsia="it-IT"/>
        </w:rPr>
        <w:br/>
        <w:t>Intervengono</w:t>
      </w:r>
      <w:r w:rsidRPr="00CF16A3">
        <w:rPr>
          <w:rFonts w:ascii="Times New Roman" w:eastAsia="Times New Roman" w:hAnsi="Times New Roman" w:cs="Times New Roman"/>
          <w:lang w:eastAsia="it-IT"/>
        </w:rPr>
        <w:br/>
        <w:t>Prof. </w:t>
      </w:r>
      <w:r w:rsidRPr="00CF16A3">
        <w:rPr>
          <w:rFonts w:ascii="Times New Roman" w:eastAsia="Times New Roman" w:hAnsi="Times New Roman" w:cs="Times New Roman"/>
          <w:b/>
          <w:bCs/>
          <w:lang w:eastAsia="it-IT"/>
        </w:rPr>
        <w:t>Stefano Musso</w:t>
      </w:r>
      <w:r w:rsidRPr="00CF16A3">
        <w:rPr>
          <w:rFonts w:ascii="Times New Roman" w:eastAsia="Times New Roman" w:hAnsi="Times New Roman" w:cs="Times New Roman"/>
          <w:lang w:eastAsia="it-IT"/>
        </w:rPr>
        <w:t> </w:t>
      </w:r>
      <w:r w:rsidRPr="00CF16A3">
        <w:rPr>
          <w:rFonts w:ascii="Times New Roman" w:eastAsia="Times New Roman" w:hAnsi="Times New Roman" w:cs="Times New Roman"/>
          <w:i/>
          <w:iCs/>
          <w:lang w:eastAsia="it-IT"/>
        </w:rPr>
        <w:t>Assetti istituzionali e rapporti di lavoro nel primo dopoguerra</w:t>
      </w:r>
      <w:r w:rsidRPr="00CF16A3">
        <w:rPr>
          <w:rFonts w:ascii="Times New Roman" w:eastAsia="Times New Roman" w:hAnsi="Times New Roman" w:cs="Times New Roman"/>
          <w:lang w:eastAsia="it-IT"/>
        </w:rPr>
        <w:br/>
        <w:t>Prof. </w:t>
      </w:r>
      <w:r w:rsidRPr="00CF16A3">
        <w:rPr>
          <w:rFonts w:ascii="Times New Roman" w:eastAsia="Times New Roman" w:hAnsi="Times New Roman" w:cs="Times New Roman"/>
          <w:b/>
          <w:bCs/>
          <w:lang w:eastAsia="it-IT"/>
        </w:rPr>
        <w:t>Lorenzo Gaeta</w:t>
      </w:r>
      <w:r w:rsidRPr="00CF16A3">
        <w:rPr>
          <w:rFonts w:ascii="Times New Roman" w:eastAsia="Times New Roman" w:hAnsi="Times New Roman" w:cs="Times New Roman"/>
          <w:lang w:eastAsia="it-IT"/>
        </w:rPr>
        <w:t> </w:t>
      </w:r>
      <w:r w:rsidRPr="00CF16A3">
        <w:rPr>
          <w:rFonts w:ascii="Times New Roman" w:eastAsia="Times New Roman" w:hAnsi="Times New Roman" w:cs="Times New Roman"/>
          <w:i/>
          <w:iCs/>
          <w:lang w:eastAsia="it-IT"/>
        </w:rPr>
        <w:t>1919. L'anno in cui (</w:t>
      </w:r>
      <w:proofErr w:type="spellStart"/>
      <w:r w:rsidRPr="00CF16A3">
        <w:rPr>
          <w:rFonts w:ascii="Times New Roman" w:eastAsia="Times New Roman" w:hAnsi="Times New Roman" w:cs="Times New Roman"/>
          <w:i/>
          <w:iCs/>
          <w:lang w:eastAsia="it-IT"/>
        </w:rPr>
        <w:t>ri</w:t>
      </w:r>
      <w:proofErr w:type="spellEnd"/>
      <w:r w:rsidRPr="00CF16A3">
        <w:rPr>
          <w:rFonts w:ascii="Times New Roman" w:eastAsia="Times New Roman" w:hAnsi="Times New Roman" w:cs="Times New Roman"/>
          <w:i/>
          <w:iCs/>
          <w:lang w:eastAsia="it-IT"/>
        </w:rPr>
        <w:t>)cominciò il diritto del lavoro</w:t>
      </w:r>
      <w:r w:rsidRPr="00CF16A3">
        <w:rPr>
          <w:rFonts w:ascii="Times New Roman" w:eastAsia="Times New Roman" w:hAnsi="Times New Roman" w:cs="Times New Roman"/>
          <w:lang w:eastAsia="it-IT"/>
        </w:rPr>
        <w:br/>
        <w:t>Prof.ssa</w:t>
      </w:r>
      <w:r w:rsidRPr="00CF16A3">
        <w:rPr>
          <w:rFonts w:ascii="Times New Roman" w:eastAsia="Times New Roman" w:hAnsi="Times New Roman" w:cs="Times New Roman"/>
          <w:b/>
          <w:bCs/>
          <w:lang w:eastAsia="it-IT"/>
        </w:rPr>
        <w:t> Maria Luisa Pesante</w:t>
      </w:r>
      <w:r w:rsidRPr="00CF16A3">
        <w:rPr>
          <w:rFonts w:ascii="Times New Roman" w:eastAsia="Times New Roman" w:hAnsi="Times New Roman" w:cs="Times New Roman"/>
          <w:lang w:eastAsia="it-IT"/>
        </w:rPr>
        <w:t> </w:t>
      </w:r>
      <w:r w:rsidRPr="00CF16A3">
        <w:rPr>
          <w:rFonts w:ascii="Times New Roman" w:eastAsia="Times New Roman" w:hAnsi="Times New Roman" w:cs="Times New Roman"/>
          <w:i/>
          <w:iCs/>
          <w:lang w:eastAsia="it-IT"/>
        </w:rPr>
        <w:t>Il dibattito sul diritto del lavoro nella Repubblica di Weimar. Storia e attualità</w:t>
      </w:r>
      <w:r w:rsidRPr="00CF16A3">
        <w:rPr>
          <w:rFonts w:ascii="Times New Roman" w:eastAsia="Times New Roman" w:hAnsi="Times New Roman" w:cs="Times New Roman"/>
          <w:lang w:eastAsia="it-IT"/>
        </w:rPr>
        <w:br/>
        <w:t>Dott.</w:t>
      </w:r>
      <w:r w:rsidRPr="00CF16A3">
        <w:rPr>
          <w:rFonts w:ascii="Times New Roman" w:eastAsia="Times New Roman" w:hAnsi="Times New Roman" w:cs="Times New Roman"/>
          <w:b/>
          <w:bCs/>
          <w:lang w:eastAsia="it-IT"/>
        </w:rPr>
        <w:t> Giuseppe Casale </w:t>
      </w:r>
      <w:r w:rsidRPr="00CF16A3">
        <w:rPr>
          <w:rFonts w:ascii="Times New Roman" w:eastAsia="Times New Roman" w:hAnsi="Times New Roman" w:cs="Times New Roman"/>
          <w:lang w:eastAsia="it-IT"/>
        </w:rPr>
        <w:t>(OIL) </w:t>
      </w:r>
      <w:r w:rsidRPr="00CF16A3">
        <w:rPr>
          <w:rFonts w:ascii="Times New Roman" w:eastAsia="Times New Roman" w:hAnsi="Times New Roman" w:cs="Times New Roman"/>
          <w:i/>
          <w:iCs/>
          <w:lang w:eastAsia="it-IT"/>
        </w:rPr>
        <w:t>La costituzione dell'OIL e i primi anni di normazione del lavoro</w:t>
      </w:r>
      <w:r w:rsidRPr="00CF16A3">
        <w:rPr>
          <w:rFonts w:ascii="Times New Roman" w:eastAsia="Times New Roman" w:hAnsi="Times New Roman" w:cs="Times New Roman"/>
          <w:lang w:eastAsia="it-IT"/>
        </w:rPr>
        <w:br/>
      </w:r>
      <w:r w:rsidRPr="00CF16A3">
        <w:rPr>
          <w:rFonts w:ascii="Times New Roman" w:eastAsia="Times New Roman" w:hAnsi="Times New Roman" w:cs="Times New Roman"/>
          <w:lang w:eastAsia="it-IT"/>
        </w:rPr>
        <w:br/>
        <w:t>Incontro organizzato nell'ambito del progetto integrato del </w:t>
      </w:r>
      <w:r w:rsidRPr="00CF16A3">
        <w:rPr>
          <w:rFonts w:ascii="Times New Roman" w:eastAsia="Times New Roman" w:hAnsi="Times New Roman" w:cs="Times New Roman"/>
          <w:b/>
          <w:bCs/>
          <w:lang w:eastAsia="it-IT"/>
        </w:rPr>
        <w:t>Polo del '900</w:t>
      </w:r>
      <w:r w:rsidRPr="00CF16A3">
        <w:rPr>
          <w:rFonts w:ascii="Times New Roman" w:eastAsia="Times New Roman" w:hAnsi="Times New Roman" w:cs="Times New Roman"/>
          <w:lang w:eastAsia="it-IT"/>
        </w:rPr>
        <w:t> </w:t>
      </w:r>
      <w:r w:rsidRPr="00CF16A3">
        <w:rPr>
          <w:rFonts w:ascii="Times New Roman" w:eastAsia="Times New Roman" w:hAnsi="Times New Roman" w:cs="Times New Roman"/>
          <w:color w:val="FF0000"/>
          <w:lang w:eastAsia="it-IT"/>
        </w:rPr>
        <w:t>Lavoro e partecipazione</w:t>
      </w:r>
      <w:r w:rsidRPr="00CF16A3">
        <w:rPr>
          <w:rFonts w:ascii="Times New Roman" w:eastAsia="Times New Roman" w:hAnsi="Times New Roman" w:cs="Times New Roman"/>
          <w:lang w:eastAsia="it-IT"/>
        </w:rPr>
        <w:t>, coordinato da </w:t>
      </w:r>
      <w:r w:rsidRPr="00CF16A3">
        <w:rPr>
          <w:rFonts w:ascii="Times New Roman" w:eastAsia="Times New Roman" w:hAnsi="Times New Roman" w:cs="Times New Roman"/>
          <w:b/>
          <w:bCs/>
          <w:lang w:eastAsia="it-IT"/>
        </w:rPr>
        <w:t>ISMEL</w:t>
      </w:r>
      <w:r w:rsidRPr="00CF16A3">
        <w:rPr>
          <w:rFonts w:ascii="Times New Roman" w:eastAsia="Times New Roman" w:hAnsi="Times New Roman" w:cs="Times New Roman"/>
          <w:lang w:eastAsia="it-IT"/>
        </w:rPr>
        <w:t>, in collaborazione con </w:t>
      </w:r>
      <w:r w:rsidRPr="00CF16A3">
        <w:rPr>
          <w:rFonts w:ascii="Times New Roman" w:eastAsia="Times New Roman" w:hAnsi="Times New Roman" w:cs="Times New Roman"/>
          <w:b/>
          <w:bCs/>
          <w:lang w:eastAsia="it-IT"/>
        </w:rPr>
        <w:t>ILO</w:t>
      </w:r>
      <w:r w:rsidRPr="00CF16A3">
        <w:rPr>
          <w:rFonts w:ascii="Times New Roman" w:eastAsia="Times New Roman" w:hAnsi="Times New Roman" w:cs="Times New Roman"/>
          <w:lang w:eastAsia="it-IT"/>
        </w:rPr>
        <w:t>, </w:t>
      </w:r>
      <w:r w:rsidRPr="00CF16A3">
        <w:rPr>
          <w:rFonts w:ascii="Times New Roman" w:eastAsia="Times New Roman" w:hAnsi="Times New Roman" w:cs="Times New Roman"/>
          <w:b/>
          <w:bCs/>
          <w:lang w:eastAsia="it-IT"/>
        </w:rPr>
        <w:t>AGI</w:t>
      </w:r>
      <w:r w:rsidRPr="00CF16A3">
        <w:rPr>
          <w:rFonts w:ascii="Times New Roman" w:eastAsia="Times New Roman" w:hAnsi="Times New Roman" w:cs="Times New Roman"/>
          <w:lang w:eastAsia="it-IT"/>
        </w:rPr>
        <w:t>, </w:t>
      </w:r>
      <w:r w:rsidRPr="00CF16A3">
        <w:rPr>
          <w:rFonts w:ascii="Times New Roman" w:eastAsia="Times New Roman" w:hAnsi="Times New Roman" w:cs="Times New Roman"/>
          <w:b/>
          <w:bCs/>
          <w:lang w:eastAsia="it-IT"/>
        </w:rPr>
        <w:t>CLE</w:t>
      </w:r>
      <w:r w:rsidRPr="00CF16A3">
        <w:rPr>
          <w:rFonts w:ascii="Times New Roman" w:eastAsia="Times New Roman" w:hAnsi="Times New Roman" w:cs="Times New Roman"/>
          <w:lang w:eastAsia="it-IT"/>
        </w:rPr>
        <w:t>, </w:t>
      </w:r>
      <w:r w:rsidRPr="00CF16A3">
        <w:rPr>
          <w:rFonts w:ascii="Times New Roman" w:eastAsia="Times New Roman" w:hAnsi="Times New Roman" w:cs="Times New Roman"/>
          <w:b/>
          <w:bCs/>
          <w:lang w:eastAsia="it-IT"/>
        </w:rPr>
        <w:t>Dipartimento di Studi Storici dell'Università di Torino</w:t>
      </w:r>
      <w:r w:rsidRPr="00CF16A3">
        <w:rPr>
          <w:rFonts w:ascii="Times New Roman" w:eastAsia="Times New Roman" w:hAnsi="Times New Roman" w:cs="Times New Roman"/>
          <w:lang w:eastAsia="it-IT"/>
        </w:rPr>
        <w:t>.</w:t>
      </w:r>
    </w:p>
    <w:p w:rsidR="0029504B" w:rsidRDefault="0029504B"/>
    <w:sectPr w:rsidR="0029504B" w:rsidSect="00D051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A3"/>
    <w:rsid w:val="0029504B"/>
    <w:rsid w:val="00CF16A3"/>
    <w:rsid w:val="00D051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1689CDB-E4EB-2D4A-88C4-D421EBD8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F16A3"/>
    <w:rPr>
      <w:b/>
      <w:bCs/>
    </w:rPr>
  </w:style>
  <w:style w:type="character" w:customStyle="1" w:styleId="il">
    <w:name w:val="il"/>
    <w:basedOn w:val="Carpredefinitoparagrafo"/>
    <w:rsid w:val="00CF16A3"/>
  </w:style>
  <w:style w:type="character" w:styleId="Enfasicorsivo">
    <w:name w:val="Emphasis"/>
    <w:basedOn w:val="Carpredefinitoparagrafo"/>
    <w:uiPriority w:val="20"/>
    <w:qFormat/>
    <w:rsid w:val="00CF16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2020-05-02T16:07:00Z</dcterms:created>
  <dcterms:modified xsi:type="dcterms:W3CDTF">2020-05-02T16:09:00Z</dcterms:modified>
</cp:coreProperties>
</file>