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0DD3" w14:textId="78ECB4DA" w:rsidR="0045133B" w:rsidRDefault="006B06B7">
      <w:r>
        <w:fldChar w:fldCharType="begin"/>
      </w:r>
      <w:r>
        <w:instrText xml:space="preserve"> HYPERLINK "</w:instrText>
      </w:r>
      <w:r w:rsidRPr="006B06B7">
        <w:instrText>http://www.univ-unita.eu/</w:instrText>
      </w:r>
      <w:r>
        <w:instrText xml:space="preserve">" </w:instrText>
      </w:r>
      <w:r>
        <w:fldChar w:fldCharType="separate"/>
      </w:r>
      <w:r w:rsidRPr="00FF2224">
        <w:rPr>
          <w:rStyle w:val="Collegamentoipertestuale"/>
        </w:rPr>
        <w:t>http://www.univ-unita.eu/</w:t>
      </w:r>
      <w:r>
        <w:fldChar w:fldCharType="end"/>
      </w:r>
    </w:p>
    <w:p w14:paraId="19C537F2" w14:textId="2BE30CA0" w:rsidR="006B06B7" w:rsidRDefault="006B06B7"/>
    <w:p w14:paraId="406832A9" w14:textId="1AD679B3" w:rsidR="006B06B7" w:rsidRDefault="006B06B7">
      <w:r>
        <w:t xml:space="preserve">condivisione </w:t>
      </w:r>
      <w:proofErr w:type="spellStart"/>
      <w:r>
        <w:t>Digieduhack</w:t>
      </w:r>
      <w:proofErr w:type="spellEnd"/>
      <w:r>
        <w:t xml:space="preserve"> 2021 con Unita</w:t>
      </w:r>
    </w:p>
    <w:p w14:paraId="7DC6152E" w14:textId="09A7DF9E" w:rsidR="006B06B7" w:rsidRPr="006B06B7" w:rsidRDefault="006B06B7" w:rsidP="006B06B7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6B06B7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6B06B7">
        <w:rPr>
          <w:rFonts w:ascii="Times New Roman" w:eastAsia="Times New Roman" w:hAnsi="Times New Roman" w:cs="Times New Roman"/>
          <w:lang w:eastAsia="it-IT"/>
        </w:rPr>
        <w:instrText xml:space="preserve"> INCLUDEPICTURE "https://www.ubi.pt/Ficheiros/Sites/86/Eventos/973/digieduhack2021turinicon%20(1).jpeg" \* MERGEFORMATINET </w:instrText>
      </w:r>
      <w:r w:rsidRPr="006B06B7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6B06B7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2A5AF06B" wp14:editId="5EAB5931">
            <wp:extent cx="3612629" cy="3612629"/>
            <wp:effectExtent l="0" t="0" r="0" b="0"/>
            <wp:docPr id="1" name="Immagine 1" descr="Img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: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87" cy="361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6B7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5033FB6D" w14:textId="77777777" w:rsidR="006B06B7" w:rsidRPr="006B06B7" w:rsidRDefault="006B06B7" w:rsidP="006B06B7">
      <w:pPr>
        <w:pStyle w:val="NormaleWeb"/>
        <w:spacing w:before="160" w:beforeAutospacing="0" w:after="0" w:afterAutospacing="0" w:line="372" w:lineRule="atLeast"/>
        <w:rPr>
          <w:rFonts w:asciiTheme="minorHAnsi" w:hAnsiTheme="minorHAnsi" w:cstheme="minorHAnsi"/>
          <w:spacing w:val="6"/>
          <w:sz w:val="21"/>
          <w:szCs w:val="21"/>
          <w:lang w:val="en-US"/>
        </w:rPr>
      </w:pP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The Department of Management of the </w:t>
      </w:r>
      <w:r w:rsidRPr="006B06B7">
        <w:rPr>
          <w:rStyle w:val="Enfasigrassetto"/>
          <w:rFonts w:asciiTheme="minorHAnsi" w:hAnsiTheme="minorHAnsi" w:cstheme="minorHAnsi"/>
          <w:spacing w:val="6"/>
          <w:sz w:val="21"/>
          <w:szCs w:val="21"/>
          <w:lang w:val="en-US"/>
        </w:rPr>
        <w:t>University of Turin</w:t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 is organizing the third online edition of the </w:t>
      </w:r>
      <w:r w:rsidRPr="006B06B7">
        <w:rPr>
          <w:rStyle w:val="Enfasigrassetto"/>
          <w:rFonts w:asciiTheme="minorHAnsi" w:hAnsiTheme="minorHAnsi" w:cstheme="minorHAnsi"/>
          <w:spacing w:val="6"/>
          <w:sz w:val="21"/>
          <w:szCs w:val="21"/>
          <w:lang w:val="en-US"/>
        </w:rPr>
        <w:t>Turin DigiEduHack</w:t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, titled “DigiEduHack Goes Circular”, that will take place on November 9-10th, 2021 and will be supported by </w:t>
      </w:r>
      <w:r w:rsidRPr="006B06B7">
        <w:rPr>
          <w:rStyle w:val="Enfasigrassetto"/>
          <w:rFonts w:asciiTheme="minorHAnsi" w:hAnsiTheme="minorHAnsi" w:cstheme="minorHAnsi"/>
          <w:spacing w:val="6"/>
          <w:sz w:val="21"/>
          <w:szCs w:val="21"/>
          <w:lang w:val="en-US"/>
        </w:rPr>
        <w:t>EIT Food</w:t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.</w:t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br/>
      </w:r>
    </w:p>
    <w:p w14:paraId="7541584B" w14:textId="77777777" w:rsidR="006B06B7" w:rsidRPr="006B06B7" w:rsidRDefault="006B06B7" w:rsidP="006B06B7">
      <w:pPr>
        <w:pStyle w:val="NormaleWeb"/>
        <w:spacing w:before="0" w:beforeAutospacing="0" w:after="0" w:afterAutospacing="0" w:line="372" w:lineRule="atLeast"/>
        <w:rPr>
          <w:rFonts w:asciiTheme="minorHAnsi" w:hAnsiTheme="minorHAnsi" w:cstheme="minorHAnsi"/>
          <w:spacing w:val="6"/>
          <w:sz w:val="21"/>
          <w:szCs w:val="21"/>
          <w:lang w:val="en-US"/>
        </w:rPr>
      </w:pP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DigiEduHack is a series of hackathons happening all around the world simultaneously, focusing on co-creating the future of education in the digital age.</w:t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br/>
      </w:r>
    </w:p>
    <w:p w14:paraId="66E521F7" w14:textId="77777777" w:rsidR="006B06B7" w:rsidRPr="006B06B7" w:rsidRDefault="006B06B7" w:rsidP="006B06B7">
      <w:pPr>
        <w:pStyle w:val="NormaleWeb"/>
        <w:spacing w:before="0" w:beforeAutospacing="0" w:after="0" w:afterAutospacing="0" w:line="372" w:lineRule="atLeast"/>
        <w:rPr>
          <w:rFonts w:asciiTheme="minorHAnsi" w:hAnsiTheme="minorHAnsi" w:cstheme="minorHAnsi"/>
          <w:spacing w:val="6"/>
          <w:sz w:val="21"/>
          <w:szCs w:val="21"/>
          <w:lang w:val="en-US"/>
        </w:rPr>
      </w:pP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Only 8,6% of the world can be currently defined as circular. The time to act is now! Join us to learn more about the topic from international experts and get ready to hack </w:t>
      </w:r>
      <w:r w:rsidRPr="006B06B7">
        <w:rPr>
          <w:rStyle w:val="Enfasigrassetto"/>
          <w:rFonts w:asciiTheme="minorHAnsi" w:hAnsiTheme="minorHAnsi" w:cstheme="minorHAnsi"/>
          <w:spacing w:val="6"/>
          <w:sz w:val="21"/>
          <w:szCs w:val="21"/>
          <w:lang w:val="en-US"/>
        </w:rPr>
        <w:t>Digital Learning Tools to support a Circular Economy transition and a Food Systems transformation</w:t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 (</w:t>
      </w:r>
      <w:r w:rsidRPr="006B06B7">
        <w:rPr>
          <w:rStyle w:val="Enfasicorsivo"/>
          <w:rFonts w:asciiTheme="minorHAnsi" w:hAnsiTheme="minorHAnsi" w:cstheme="minorHAnsi"/>
          <w:spacing w:val="6"/>
          <w:sz w:val="21"/>
          <w:szCs w:val="21"/>
          <w:lang w:val="en-US"/>
        </w:rPr>
        <w:t>Challenge #18</w:t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).</w:t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br/>
      </w:r>
    </w:p>
    <w:p w14:paraId="7F54F025" w14:textId="77777777" w:rsidR="006B06B7" w:rsidRPr="006B06B7" w:rsidRDefault="006B06B7" w:rsidP="006B06B7">
      <w:pPr>
        <w:pStyle w:val="NormaleWeb"/>
        <w:spacing w:before="0" w:beforeAutospacing="0" w:after="0" w:afterAutospacing="0" w:line="372" w:lineRule="atLeast"/>
        <w:rPr>
          <w:rFonts w:asciiTheme="minorHAnsi" w:hAnsiTheme="minorHAnsi" w:cstheme="minorHAnsi"/>
          <w:spacing w:val="6"/>
          <w:sz w:val="21"/>
          <w:szCs w:val="21"/>
          <w:lang w:val="en-US"/>
        </w:rPr>
      </w:pP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Participation is free of charge, both individuals and teams can apply. All participants will receive a certificate. Solutions will be judged by a jury of experts and the winners will be able to compete in the final global award contest and have the chance to win </w:t>
      </w:r>
      <w:r w:rsidRPr="006B06B7">
        <w:rPr>
          <w:rStyle w:val="Enfasigrassetto"/>
          <w:rFonts w:asciiTheme="minorHAnsi" w:hAnsiTheme="minorHAnsi" w:cstheme="minorHAnsi"/>
          <w:spacing w:val="6"/>
          <w:sz w:val="21"/>
          <w:szCs w:val="21"/>
          <w:lang w:val="en-US"/>
        </w:rPr>
        <w:t>€5000</w:t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. </w:t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br/>
      </w:r>
    </w:p>
    <w:p w14:paraId="788DBF76" w14:textId="77777777" w:rsidR="006B06B7" w:rsidRPr="006B06B7" w:rsidRDefault="006B06B7" w:rsidP="006B06B7">
      <w:pPr>
        <w:pStyle w:val="NormaleWeb"/>
        <w:spacing w:before="0" w:beforeAutospacing="0" w:after="0" w:afterAutospacing="0" w:line="372" w:lineRule="atLeast"/>
        <w:rPr>
          <w:rFonts w:asciiTheme="minorHAnsi" w:hAnsiTheme="minorHAnsi" w:cstheme="minorHAnsi"/>
          <w:spacing w:val="6"/>
          <w:sz w:val="21"/>
          <w:szCs w:val="21"/>
          <w:lang w:val="en-US"/>
        </w:rPr>
      </w:pP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The deadline for applications is </w:t>
      </w:r>
      <w:r w:rsidRPr="006B06B7">
        <w:rPr>
          <w:rStyle w:val="Enfasigrassetto"/>
          <w:rFonts w:asciiTheme="minorHAnsi" w:hAnsiTheme="minorHAnsi" w:cstheme="minorHAnsi"/>
          <w:spacing w:val="6"/>
          <w:sz w:val="21"/>
          <w:szCs w:val="21"/>
          <w:lang w:val="en-US"/>
        </w:rPr>
        <w:t>November 4th</w:t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. </w:t>
      </w:r>
    </w:p>
    <w:p w14:paraId="70F7142A" w14:textId="77777777" w:rsidR="006B06B7" w:rsidRPr="006B06B7" w:rsidRDefault="006B06B7" w:rsidP="006B06B7">
      <w:pPr>
        <w:pStyle w:val="NormaleWeb"/>
        <w:spacing w:before="0" w:beforeAutospacing="0" w:after="0" w:afterAutospacing="0" w:line="372" w:lineRule="atLeast"/>
        <w:rPr>
          <w:rFonts w:asciiTheme="minorHAnsi" w:hAnsiTheme="minorHAnsi" w:cstheme="minorHAnsi"/>
          <w:spacing w:val="6"/>
          <w:sz w:val="21"/>
          <w:szCs w:val="21"/>
          <w:lang w:val="en-US"/>
        </w:rPr>
      </w:pP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 </w:t>
      </w:r>
    </w:p>
    <w:p w14:paraId="51CD8AAA" w14:textId="77777777" w:rsidR="006B06B7" w:rsidRPr="006B06B7" w:rsidRDefault="006B06B7" w:rsidP="006B06B7">
      <w:pPr>
        <w:pStyle w:val="NormaleWeb"/>
        <w:spacing w:before="0" w:beforeAutospacing="0" w:after="0" w:afterAutospacing="0" w:line="372" w:lineRule="atLeast"/>
        <w:rPr>
          <w:rFonts w:asciiTheme="minorHAnsi" w:hAnsiTheme="minorHAnsi" w:cstheme="minorHAnsi"/>
          <w:spacing w:val="6"/>
          <w:sz w:val="21"/>
          <w:szCs w:val="21"/>
          <w:lang w:val="en-US"/>
        </w:rPr>
      </w:pP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Apply here:</w:t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br/>
      </w:r>
      <w:hyperlink r:id="rId5" w:history="1">
        <w:r w:rsidRPr="006B06B7">
          <w:rPr>
            <w:rStyle w:val="Collegamentoipertestuale"/>
            <w:rFonts w:asciiTheme="minorHAnsi" w:hAnsiTheme="minorHAnsi" w:cstheme="minorHAnsi"/>
            <w:color w:val="337AB7"/>
            <w:spacing w:val="6"/>
            <w:sz w:val="21"/>
            <w:szCs w:val="21"/>
            <w:lang w:val="en-US"/>
          </w:rPr>
          <w:t>https://digieduhack.com/en/turin-digieduhack-goes-circular-2</w:t>
        </w:r>
      </w:hyperlink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br/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br/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lastRenderedPageBreak/>
        <w:t>For more information:</w:t>
      </w:r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br/>
      </w:r>
      <w:hyperlink r:id="rId6" w:history="1">
        <w:r w:rsidRPr="006B06B7">
          <w:rPr>
            <w:rStyle w:val="Collegamentoipertestuale"/>
            <w:rFonts w:asciiTheme="minorHAnsi" w:hAnsiTheme="minorHAnsi" w:cstheme="minorHAnsi"/>
            <w:color w:val="337AB7"/>
            <w:spacing w:val="6"/>
            <w:sz w:val="21"/>
            <w:szCs w:val="21"/>
            <w:lang w:val="en-US"/>
          </w:rPr>
          <w:t>paola.debernardi@unito.it</w:t>
        </w:r>
        <w:r w:rsidRPr="006B06B7">
          <w:rPr>
            <w:rFonts w:asciiTheme="minorHAnsi" w:hAnsiTheme="minorHAnsi" w:cstheme="minorHAnsi"/>
            <w:color w:val="337AB7"/>
            <w:spacing w:val="6"/>
            <w:sz w:val="21"/>
            <w:szCs w:val="21"/>
            <w:lang w:val="en-US"/>
          </w:rPr>
          <w:br/>
        </w:r>
      </w:hyperlink>
      <w:hyperlink r:id="rId7" w:history="1">
        <w:r w:rsidRPr="006B06B7">
          <w:rPr>
            <w:rStyle w:val="Collegamentoipertestuale"/>
            <w:rFonts w:asciiTheme="minorHAnsi" w:hAnsiTheme="minorHAnsi" w:cstheme="minorHAnsi"/>
            <w:color w:val="337AB7"/>
            <w:spacing w:val="6"/>
            <w:sz w:val="21"/>
            <w:szCs w:val="21"/>
            <w:lang w:val="en-US"/>
          </w:rPr>
          <w:t>simona.grande@unito.it</w:t>
        </w:r>
      </w:hyperlink>
      <w:r w:rsidRPr="006B06B7">
        <w:rPr>
          <w:rFonts w:asciiTheme="minorHAnsi" w:hAnsiTheme="minorHAnsi" w:cstheme="minorHAnsi"/>
          <w:spacing w:val="6"/>
          <w:sz w:val="21"/>
          <w:szCs w:val="21"/>
          <w:lang w:val="en-US"/>
        </w:rPr>
        <w:t> </w:t>
      </w:r>
    </w:p>
    <w:p w14:paraId="554D7BE4" w14:textId="77777777" w:rsidR="006B06B7" w:rsidRPr="006B06B7" w:rsidRDefault="006B06B7" w:rsidP="006B06B7">
      <w:pPr>
        <w:shd w:val="clear" w:color="auto" w:fill="EEEEEE"/>
        <w:rPr>
          <w:rFonts w:cstheme="minorHAnsi"/>
          <w:color w:val="000000"/>
          <w:spacing w:val="7"/>
          <w:sz w:val="15"/>
          <w:szCs w:val="15"/>
          <w:lang w:val="en-US"/>
        </w:rPr>
      </w:pPr>
    </w:p>
    <w:p w14:paraId="310780D3" w14:textId="77777777" w:rsidR="006B06B7" w:rsidRPr="006B06B7" w:rsidRDefault="006B06B7">
      <w:pPr>
        <w:rPr>
          <w:lang w:val="en-US"/>
        </w:rPr>
      </w:pPr>
    </w:p>
    <w:sectPr w:rsidR="006B06B7" w:rsidRPr="006B0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B7"/>
    <w:rsid w:val="0045133B"/>
    <w:rsid w:val="006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8D573"/>
  <w15:chartTrackingRefBased/>
  <w15:docId w15:val="{9FE5B4A7-4E2E-6244-BCE1-6BE06130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06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06B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B06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B06B7"/>
    <w:rPr>
      <w:b/>
      <w:bCs/>
    </w:rPr>
  </w:style>
  <w:style w:type="character" w:styleId="Enfasicorsivo">
    <w:name w:val="Emphasis"/>
    <w:basedOn w:val="Carpredefinitoparagrafo"/>
    <w:uiPriority w:val="20"/>
    <w:qFormat/>
    <w:rsid w:val="006B0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836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978">
          <w:marLeft w:val="0"/>
          <w:marRight w:val="0"/>
          <w:marTop w:val="0"/>
          <w:marBottom w:val="0"/>
          <w:divBdr>
            <w:top w:val="single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mona.grande@uni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a.debernardi@unito.it" TargetMode="External"/><Relationship Id="rId5" Type="http://schemas.openxmlformats.org/officeDocument/2006/relationships/hyperlink" Target="https://digieduhack.com/en/turin-digieduhack-goes-circular-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 Bernardi</dc:creator>
  <cp:keywords/>
  <dc:description/>
  <cp:lastModifiedBy>Paola De Bernardi</cp:lastModifiedBy>
  <cp:revision>1</cp:revision>
  <dcterms:created xsi:type="dcterms:W3CDTF">2021-10-27T06:36:00Z</dcterms:created>
  <dcterms:modified xsi:type="dcterms:W3CDTF">2021-10-27T06:38:00Z</dcterms:modified>
</cp:coreProperties>
</file>