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40"/>
        <w:jc w:val="center"/>
        <w:rPr>
          <w:rFonts w:ascii="Palatino Linotype" w:hAnsi="Palatino Linotype"/>
          <w:b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Il codice franco-cipriota: origini, storie, contesto culturale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Convegno internazionale di studi</w:t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Torino, giovedì 30 settembre – venerdì 1 ottobre 2021</w:t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*****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Giovedì 30 settembre 2021</w:t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Biblioteca Nazionale Universitaria - Auditorium “Vivaldi”</w:t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h. 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09.3</w:t>
      </w:r>
      <w:r>
        <w:rPr>
          <w:rFonts w:ascii="Palatino Linotype" w:hAnsi="Palatino Linotype"/>
          <w:sz w:val="18"/>
          <w:szCs w:val="18"/>
        </w:rPr>
        <w:t xml:space="preserve">0 </w:t>
        <w:tab/>
        <w:tab/>
        <w:tab/>
        <w:tab/>
        <w:t>SALUTI ISTITUZIONALI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  <w:tab/>
        <w:tab/>
        <w:tab/>
        <w:t>Guglielmo Bartoletti, Direttore della Biblioteca Nazionale Universitaria di Torino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  <w:tab/>
        <w:tab/>
        <w:tab/>
        <w:t xml:space="preserve">Fabio Uliana, 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Direttore dell’</w:t>
      </w:r>
      <w:r>
        <w:rPr>
          <w:rFonts w:ascii="Palatino Linotype" w:hAnsi="Palatino Linotype"/>
          <w:sz w:val="18"/>
          <w:szCs w:val="18"/>
        </w:rPr>
        <w:t>Ufficio Fondi antichi e collezioni speciali della BNU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  <w:tab/>
        <w:tab/>
        <w:tab/>
      </w:r>
      <w:r>
        <w:rPr>
          <w:rFonts w:eastAsia="Calibri" w:cs="" w:ascii="Palatino Linotype" w:hAnsi="Palatino Linotype" w:cstheme="minorBidi"/>
          <w:color w:val="000000"/>
          <w:kern w:val="0"/>
          <w:sz w:val="18"/>
          <w:szCs w:val="18"/>
          <w:shd w:fill="auto" w:val="clear"/>
          <w:lang w:val="it-IT" w:eastAsia="en-US" w:bidi="ar-SA"/>
        </w:rPr>
        <w:t>Cristina Santarelli</w:t>
      </w:r>
      <w:r>
        <w:rPr>
          <w:rFonts w:cs="" w:ascii="Palatino Linotype" w:hAnsi="Palatino Linotype" w:cstheme="minorBidi"/>
          <w:sz w:val="18"/>
          <w:szCs w:val="18"/>
          <w:shd w:fill="auto" w:val="clear"/>
        </w:rPr>
        <w:t>, Presidente dell’Istituto per i beni musicali in Piemonte</w:t>
      </w:r>
    </w:p>
    <w:p>
      <w:pPr>
        <w:pStyle w:val="Corpodeltesto"/>
        <w:spacing w:lineRule="auto" w:line="240"/>
        <w:rPr>
          <w:rFonts w:cs="" w:cstheme="minorBidi"/>
          <w:shd w:fill="auto" w:val="clear"/>
        </w:rPr>
      </w:pPr>
      <w:r>
        <w:rPr>
          <w:rFonts w:cs="" w:ascii="Palatino Linotype" w:hAnsi="Palatino Linotype" w:cstheme="minorBidi"/>
          <w:sz w:val="18"/>
          <w:szCs w:val="18"/>
          <w:shd w:fill="auto" w:val="clear"/>
        </w:rPr>
        <w:tab/>
        <w:tab/>
        <w:tab/>
        <w:tab/>
      </w:r>
      <w:r>
        <w:rPr>
          <w:rFonts w:cs="" w:ascii="Palatino Linotype" w:hAnsi="Palatino Linotype" w:cstheme="minorBidi"/>
          <w:sz w:val="18"/>
          <w:szCs w:val="18"/>
          <w:shd w:fill="auto" w:val="clear"/>
        </w:rPr>
        <w:t xml:space="preserve">Giorgio Busetto, Direttore della </w:t>
      </w:r>
      <w:r>
        <w:rPr>
          <w:rFonts w:cs="" w:ascii="Palatino Linotype" w:hAnsi="Palatino Linotype" w:cstheme="minorBidi"/>
          <w:sz w:val="18"/>
          <w:szCs w:val="18"/>
          <w:shd w:fill="auto" w:val="clear"/>
        </w:rPr>
        <w:t xml:space="preserve">Fondazione Ugo e Olga Levi, </w:t>
      </w:r>
      <w:r>
        <w:rPr>
          <w:rFonts w:cs="" w:ascii="Palatino Linotype" w:hAnsi="Palatino Linotype" w:cstheme="minorBidi"/>
          <w:i/>
          <w:iCs/>
          <w:sz w:val="18"/>
          <w:szCs w:val="18"/>
          <w:shd w:fill="auto" w:val="clear"/>
        </w:rPr>
        <w:t>Venezia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  <w:tab/>
        <w:tab/>
        <w:tab/>
      </w:r>
      <w:r>
        <w:rPr>
          <w:rFonts w:ascii="Palatino Linotype" w:hAnsi="Palatino Linotype"/>
          <w:sz w:val="18"/>
          <w:szCs w:val="18"/>
        </w:rPr>
        <w:t>Franco Cravarezza, Presidente dell’A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 xml:space="preserve">BNUT, 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Torino</w:t>
      </w:r>
      <w:r>
        <w:rPr>
          <w:rFonts w:ascii="Palatino Linotype" w:hAnsi="Palatino Linotype"/>
          <w:sz w:val="18"/>
          <w:szCs w:val="18"/>
        </w:rPr>
        <w:t xml:space="preserve"> 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h. 10.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0</w:t>
      </w:r>
      <w:r>
        <w:rPr>
          <w:rFonts w:ascii="Palatino Linotype" w:hAnsi="Palatino Linotype"/>
          <w:sz w:val="18"/>
          <w:szCs w:val="18"/>
        </w:rPr>
        <w:t>0</w:t>
        <w:tab/>
        <w:tab/>
        <w:tab/>
        <w:tab/>
        <w:t xml:space="preserve">SESSIONE I </w:t>
        <w:tab/>
      </w:r>
      <w:r>
        <w:rPr>
          <w:rFonts w:ascii="Palatino Linotype" w:hAnsi="Palatino Linotype"/>
          <w:sz w:val="18"/>
          <w:szCs w:val="18"/>
          <w:shd w:fill="auto" w:val="clear"/>
        </w:rPr>
        <w:t xml:space="preserve">(coordina: </w:t>
      </w:r>
      <w:r>
        <w:rPr>
          <w:rFonts w:eastAsia="Calibri" w:cs="" w:ascii="Palatino Linotype" w:hAnsi="Palatino Linotype" w:cstheme="minorBidi" w:eastAsiaTheme="minorHAnsi"/>
          <w:color w:val="000000"/>
          <w:kern w:val="0"/>
          <w:sz w:val="18"/>
          <w:szCs w:val="18"/>
          <w:shd w:fill="auto" w:val="clear"/>
          <w:lang w:val="it-IT" w:eastAsia="en-US" w:bidi="ar-SA"/>
        </w:rPr>
        <w:t>Paola Cifarelli</w:t>
      </w:r>
      <w:r>
        <w:rPr>
          <w:rFonts w:ascii="Palatino Linotype" w:hAnsi="Palatino Linotype"/>
          <w:sz w:val="18"/>
          <w:szCs w:val="18"/>
          <w:shd w:fill="auto" w:val="clear"/>
        </w:rPr>
        <w:t>)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Daniela Cereia</w:t>
        <w:tab/>
        <w:tab/>
        <w:tab/>
        <w:t xml:space="preserve">(Torino) </w:t>
        <w:tab/>
        <w:tab/>
      </w:r>
      <w:r>
        <w:rPr>
          <w:rFonts w:eastAsia="Calibri" w:cs="" w:ascii="Palatino Linotype" w:hAnsi="Palatino Linotype" w:cstheme="minorBidi"/>
          <w:color w:val="000000"/>
          <w:kern w:val="0"/>
          <w:sz w:val="18"/>
          <w:szCs w:val="18"/>
          <w:shd w:fill="auto" w:val="clear"/>
          <w:lang w:val="it-IT" w:eastAsia="en-US" w:bidi="ar-SA"/>
        </w:rPr>
        <w:t xml:space="preserve">Fra Occidente latino e </w:t>
      </w:r>
      <w:r>
        <w:rPr>
          <w:rFonts w:eastAsia="Calibri" w:cs="" w:ascii="Palatino Linotype" w:hAnsi="Palatino Linotype" w:cstheme="minorBidi"/>
          <w:i/>
          <w:iCs/>
          <w:color w:val="000000"/>
          <w:kern w:val="0"/>
          <w:sz w:val="18"/>
          <w:szCs w:val="18"/>
          <w:shd w:fill="auto" w:val="clear"/>
          <w:lang w:val="it-IT" w:eastAsia="en-US" w:bidi="ar-SA"/>
        </w:rPr>
        <w:t>Outremer</w:t>
      </w:r>
      <w:r>
        <w:rPr>
          <w:rFonts w:eastAsia="Calibri" w:cs="" w:ascii="Palatino Linotype" w:hAnsi="Palatino Linotype" w:cstheme="minorBidi"/>
          <w:color w:val="000000"/>
          <w:kern w:val="0"/>
          <w:sz w:val="18"/>
          <w:szCs w:val="18"/>
          <w:shd w:fill="auto" w:val="clear"/>
          <w:lang w:val="it-IT" w:eastAsia="en-US" w:bidi="ar-SA"/>
        </w:rPr>
        <w:t>: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eastAsia="Calibri" w:cs="" w:ascii="Palatino Linotype" w:hAnsi="Palatino Linotype" w:cstheme="minorBidi"/>
          <w:color w:val="000000"/>
          <w:kern w:val="0"/>
          <w:sz w:val="18"/>
          <w:szCs w:val="18"/>
          <w:shd w:fill="auto" w:val="clear"/>
          <w:lang w:val="it-IT" w:eastAsia="en-US" w:bidi="ar-SA"/>
        </w:rPr>
        <w:tab/>
        <w:tab/>
        <w:tab/>
        <w:tab/>
        <w:tab/>
        <w:tab/>
        <w:t>Acaia, Gerusalemme, Cipro e il principato di Savoia nel XV secolo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Alessandro Vitale-Brovarone</w:t>
        <w:tab/>
        <w:t>(Torino)</w:t>
        <w:tab/>
        <w:tab/>
      </w:r>
      <w:r>
        <w:rPr>
          <w:rFonts w:cs="" w:ascii="Palatino Linotype" w:hAnsi="Palatino Linotype" w:cstheme="minorBidi"/>
          <w:sz w:val="18"/>
          <w:szCs w:val="18"/>
          <w:shd w:fill="auto" w:val="clear"/>
        </w:rPr>
        <w:t>Le manuscrit Turin J.II.9: évidences codicologiques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Alice Colantuoni</w:t>
        <w:tab/>
        <w:tab/>
        <w:tab/>
        <w:t>(Napoli)</w:t>
        <w:tab/>
        <w:tab/>
      </w:r>
      <w:r>
        <w:rPr>
          <w:rFonts w:cs="" w:ascii="Palatino Linotype" w:hAnsi="Palatino Linotype" w:cstheme="minorBidi"/>
          <w:i w:val="false"/>
          <w:iCs w:val="false"/>
          <w:sz w:val="18"/>
          <w:szCs w:val="18"/>
          <w:shd w:fill="auto" w:val="clear"/>
        </w:rPr>
        <w:t>Appunti sulla lingua del codice Torino J.II.9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Gilles Polizzi </w:t>
        <w:tab/>
        <w:tab/>
        <w:tab/>
        <w:t>(</w:t>
      </w:r>
      <w:r>
        <w:rPr>
          <w:rFonts w:ascii="Palatino Linotype" w:hAnsi="Palatino Linotype"/>
          <w:i/>
          <w:iCs/>
          <w:sz w:val="18"/>
          <w:szCs w:val="18"/>
        </w:rPr>
        <w:t>Mulhouse</w:t>
      </w:r>
      <w:r>
        <w:rPr>
          <w:rFonts w:ascii="Palatino Linotype" w:hAnsi="Palatino Linotype"/>
          <w:sz w:val="18"/>
          <w:szCs w:val="18"/>
        </w:rPr>
        <w:t>)</w:t>
        <w:tab/>
        <w:t>Le manuscrit Turin J.II.9: un bilan poétique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>
          <w:i w:val="false"/>
          <w:i w:val="false"/>
          <w:iCs w:val="false"/>
        </w:rPr>
      </w:pPr>
      <w:r>
        <w:rPr>
          <w:rFonts w:ascii="Palatino Linotype" w:hAnsi="Palatino Linotype"/>
          <w:i w:val="false"/>
          <w:iCs w:val="false"/>
          <w:sz w:val="18"/>
          <w:szCs w:val="18"/>
        </w:rPr>
        <w:t>Precettoria di S. Antonio di Ranverso (Buttigliera Alta, Torino)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h. 15.30</w:t>
        <w:tab/>
        <w:tab/>
        <w:tab/>
        <w:tab/>
        <w:t>SESSIONE II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Visita al chiostro e alla chiesa di </w:t>
      </w:r>
      <w:r>
        <w:rPr>
          <w:rFonts w:ascii="Palatino Linotype" w:hAnsi="Palatino Linotype"/>
          <w:i w:val="false"/>
          <w:iCs w:val="false"/>
          <w:sz w:val="18"/>
          <w:szCs w:val="18"/>
        </w:rPr>
        <w:t xml:space="preserve">S. Antonio di Ranverso 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Alberto Rizzuti</w:t>
        <w:tab/>
        <w:tab/>
        <w:tab/>
        <w:t>(Torino)</w:t>
        <w:tab/>
        <w:tab/>
      </w:r>
      <w:r>
        <w:rPr>
          <w:rFonts w:eastAsia="Calibri" w:cs="" w:ascii="Palatino Linotype" w:hAnsi="Palatino Linotype" w:cstheme="minorBidi" w:eastAsiaTheme="minorHAnsi"/>
          <w:i w:val="false"/>
          <w:iCs w:val="false"/>
          <w:color w:val="auto"/>
          <w:kern w:val="0"/>
          <w:sz w:val="18"/>
          <w:szCs w:val="18"/>
          <w:lang w:val="it-IT" w:eastAsia="en-US" w:bidi="ar-SA"/>
        </w:rPr>
        <w:t>St. Anthony the Great</w:t>
      </w:r>
      <w:r>
        <w:rPr>
          <w:rFonts w:ascii="Palatino Linotype" w:hAnsi="Palatino Linotype"/>
          <w:i w:val="false"/>
          <w:iCs w:val="false"/>
          <w:sz w:val="18"/>
          <w:szCs w:val="18"/>
        </w:rPr>
        <w:t xml:space="preserve">, </w:t>
      </w:r>
      <w:r>
        <w:rPr>
          <w:rFonts w:ascii="Palatino Linotype" w:hAnsi="Palatino Linotype"/>
          <w:i/>
          <w:iCs/>
          <w:sz w:val="18"/>
          <w:szCs w:val="18"/>
        </w:rPr>
        <w:t>expulsor demonum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Venerdì 1 ottobre 2021</w:t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>
          <w:rFonts w:cs="" w:cstheme="minorBidi"/>
          <w:shd w:fill="auto" w:val="clear"/>
        </w:rPr>
      </w:pPr>
      <w:r>
        <w:rPr>
          <w:rFonts w:cs="" w:ascii="Palatino Linotype" w:hAnsi="Palatino Linotype" w:cstheme="minorBidi"/>
          <w:sz w:val="18"/>
          <w:szCs w:val="18"/>
          <w:shd w:fill="auto" w:val="clear"/>
        </w:rPr>
        <w:t>Biblioteca Nazionale Universitaria - Auditorium “Vivaldi”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h. 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09</w:t>
      </w:r>
      <w:r>
        <w:rPr>
          <w:rFonts w:ascii="Palatino Linotype" w:hAnsi="Palatino Linotype"/>
          <w:sz w:val="18"/>
          <w:szCs w:val="18"/>
        </w:rPr>
        <w:t>.30</w:t>
        <w:tab/>
        <w:tab/>
        <w:tab/>
        <w:tab/>
        <w:t xml:space="preserve">SESSIONE III </w:t>
        <w:tab/>
        <w:t>(coordina: Elisabetta Barale)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Karl Kügle </w:t>
        <w:tab/>
        <w:tab/>
        <w:tab/>
        <w:t>(</w:t>
      </w:r>
      <w:r>
        <w:rPr>
          <w:rFonts w:ascii="Palatino Linotype" w:hAnsi="Palatino Linotype"/>
          <w:i/>
          <w:iCs/>
          <w:sz w:val="18"/>
          <w:szCs w:val="18"/>
        </w:rPr>
        <w:t>Oxford</w:t>
      </w:r>
      <w:r>
        <w:rPr>
          <w:rFonts w:ascii="Palatino Linotype" w:hAnsi="Palatino Linotype"/>
          <w:sz w:val="18"/>
          <w:szCs w:val="18"/>
        </w:rPr>
        <w:t>)</w:t>
        <w:tab/>
        <w:tab/>
        <w:t>The codex Turin J.II.9, early Humanism,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  <w:tab/>
        <w:tab/>
        <w:tab/>
        <w:tab/>
        <w:tab/>
        <w:t xml:space="preserve"> and f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ifteen</w:t>
      </w:r>
      <w:r>
        <w:rPr>
          <w:rFonts w:ascii="Palatino Linotype" w:hAnsi="Palatino Linotype"/>
          <w:sz w:val="18"/>
          <w:szCs w:val="18"/>
        </w:rPr>
        <w:t>th-century church diplomacy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Reinhard Strohm</w:t>
        <w:tab/>
        <w:tab/>
        <w:tab/>
        <w:t>(Oxford)</w:t>
        <w:tab/>
        <w:tab/>
        <w:t xml:space="preserve">The cyclic Mass of the 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c</w:t>
      </w:r>
      <w:r>
        <w:rPr>
          <w:rFonts w:ascii="Palatino Linotype" w:hAnsi="Palatino Linotype"/>
          <w:sz w:val="18"/>
          <w:szCs w:val="18"/>
        </w:rPr>
        <w:t>odex Turin J.II.9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 w:val="false"/>
          <w:iCs w:val="false"/>
          <w:sz w:val="18"/>
          <w:szCs w:val="18"/>
        </w:rPr>
        <w:t>David Fallows</w:t>
        <w:tab/>
        <w:tab/>
        <w:tab/>
        <w:t>(Manchester)</w:t>
        <w:tab/>
        <w:t>Gillet Velut, his chronology and the ballads of the codex Turin J.II.9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i w:val="false"/>
          <w:iCs w:val="false"/>
          <w:sz w:val="18"/>
          <w:szCs w:val="18"/>
        </w:rPr>
        <w:t>Paola Cifarelli</w:t>
        <w:tab/>
        <w:tab/>
        <w:tab/>
        <w:t>(Torino)</w:t>
        <w:tab/>
        <w:tab/>
      </w:r>
      <w:r>
        <w:rPr>
          <w:rFonts w:cs="" w:ascii="Palatino Linotype" w:hAnsi="Palatino Linotype" w:cstheme="minorBidi"/>
          <w:i w:val="false"/>
          <w:iCs w:val="false"/>
          <w:sz w:val="18"/>
          <w:szCs w:val="18"/>
          <w:shd w:fill="auto" w:val="clear"/>
        </w:rPr>
        <w:t xml:space="preserve">Ballade </w:t>
      </w:r>
      <w:r>
        <w:rPr>
          <w:rFonts w:eastAsia="Calibri" w:cs="" w:ascii="Palatino Linotype" w:hAnsi="Palatino Linotype" w:cstheme="minorBidi" w:eastAsiaTheme="minorHAnsi"/>
          <w:i w:val="false"/>
          <w:iCs w:val="false"/>
          <w:color w:val="000000"/>
          <w:kern w:val="0"/>
          <w:sz w:val="18"/>
          <w:szCs w:val="18"/>
          <w:shd w:fill="auto" w:val="clear"/>
          <w:lang w:val="it-IT" w:eastAsia="en-US" w:bidi="ar-SA"/>
        </w:rPr>
        <w:t>avec</w:t>
      </w:r>
      <w:r>
        <w:rPr>
          <w:rFonts w:cs="" w:ascii="Palatino Linotype" w:hAnsi="Palatino Linotype" w:cstheme="minorBidi"/>
          <w:i w:val="false"/>
          <w:iCs w:val="false"/>
          <w:sz w:val="18"/>
          <w:szCs w:val="18"/>
          <w:shd w:fill="auto" w:val="clear"/>
        </w:rPr>
        <w:t xml:space="preserve"> proverbe de la chèvre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h. 1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4.30</w:t>
      </w:r>
      <w:r>
        <w:rPr>
          <w:rFonts w:ascii="Palatino Linotype" w:hAnsi="Palatino Linotype"/>
          <w:sz w:val="18"/>
          <w:szCs w:val="18"/>
        </w:rPr>
        <w:tab/>
        <w:tab/>
        <w:tab/>
        <w:tab/>
        <w:t>SESSIONE I</w:t>
      </w:r>
      <w:r>
        <w:rPr>
          <w:rFonts w:eastAsia="Calibri" w:cs="" w:ascii="Palatino Linotype" w:hAnsi="Palatino Linotype" w:cstheme="minorBidi" w:eastAsiaTheme="minorHAnsi"/>
          <w:color w:val="auto"/>
          <w:kern w:val="0"/>
          <w:sz w:val="18"/>
          <w:szCs w:val="18"/>
          <w:lang w:val="it-IT" w:eastAsia="en-US" w:bidi="ar-SA"/>
        </w:rPr>
        <w:t>V</w:t>
      </w:r>
      <w:r>
        <w:rPr>
          <w:rFonts w:ascii="Palatino Linotype" w:hAnsi="Palatino Linotype"/>
          <w:sz w:val="18"/>
          <w:szCs w:val="18"/>
        </w:rPr>
        <w:t xml:space="preserve"> </w:t>
        <w:tab/>
        <w:t>(coordina: Alberto Rizzuti)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i/>
          <w:i/>
          <w:iCs/>
        </w:rPr>
      </w:pPr>
      <w:r>
        <w:rPr>
          <w:rFonts w:ascii="Palatino Linotype" w:hAnsi="Palatino Linotype"/>
          <w:i w:val="false"/>
          <w:iCs w:val="false"/>
          <w:sz w:val="18"/>
          <w:szCs w:val="18"/>
        </w:rPr>
        <w:t>Margaret Bent</w:t>
        <w:tab/>
        <w:tab/>
        <w:tab/>
      </w:r>
      <w:r>
        <w:rPr>
          <w:rFonts w:ascii="Palatino Linotype" w:hAnsi="Palatino Linotype"/>
          <w:i/>
          <w:iCs/>
          <w:sz w:val="18"/>
          <w:szCs w:val="18"/>
        </w:rPr>
        <w:t>(Oxford)</w:t>
        <w:tab/>
        <w:tab/>
      </w:r>
      <w:r>
        <w:rPr>
          <w:rFonts w:ascii="Palatino Linotype" w:hAnsi="Palatino Linotype"/>
          <w:i w:val="false"/>
          <w:iCs w:val="false"/>
          <w:sz w:val="18"/>
          <w:szCs w:val="18"/>
        </w:rPr>
        <w:t xml:space="preserve">Stylistic tributaries to the Cyprus motets, </w:t>
      </w:r>
    </w:p>
    <w:p>
      <w:pPr>
        <w:pStyle w:val="Corpodeltesto"/>
        <w:spacing w:lineRule="auto" w:line="240"/>
        <w:rPr>
          <w:i w:val="false"/>
          <w:i w:val="false"/>
          <w:iCs w:val="false"/>
        </w:rPr>
      </w:pPr>
      <w:r>
        <w:rPr>
          <w:rFonts w:ascii="Palatino Linotype" w:hAnsi="Palatino Linotype"/>
          <w:i w:val="false"/>
          <w:iCs w:val="false"/>
          <w:sz w:val="18"/>
          <w:szCs w:val="18"/>
        </w:rPr>
        <w:tab/>
        <w:tab/>
        <w:tab/>
        <w:tab/>
        <w:tab/>
        <w:tab/>
        <w:t>and the compilation revisited</w:t>
      </w:r>
    </w:p>
    <w:p>
      <w:pPr>
        <w:pStyle w:val="Corpodeltesto"/>
        <w:spacing w:lineRule="auto" w:line="240"/>
        <w:rPr>
          <w:i/>
          <w:i/>
          <w:iCs/>
        </w:rPr>
      </w:pPr>
      <w:r>
        <w:rPr>
          <w:rFonts w:ascii="Palatino Linotype" w:hAnsi="Palatino Linotype"/>
          <w:i w:val="false"/>
          <w:iCs w:val="false"/>
          <w:sz w:val="18"/>
          <w:szCs w:val="18"/>
        </w:rPr>
        <w:t>Anne W. Robertson</w:t>
        <w:tab/>
        <w:tab/>
      </w:r>
      <w:r>
        <w:rPr>
          <w:rFonts w:ascii="Palatino Linotype" w:hAnsi="Palatino Linotype"/>
          <w:i/>
          <w:iCs/>
          <w:sz w:val="18"/>
          <w:szCs w:val="18"/>
        </w:rPr>
        <w:t>(Chicago)</w:t>
        <w:tab/>
        <w:tab/>
      </w:r>
      <w:r>
        <w:rPr>
          <w:rFonts w:ascii="Palatino Linotype" w:hAnsi="Palatino Linotype"/>
          <w:i w:val="false"/>
          <w:iCs w:val="false"/>
          <w:sz w:val="18"/>
          <w:szCs w:val="18"/>
        </w:rPr>
        <w:t xml:space="preserve">Exploring the secular-sacred dichotomy </w:t>
      </w:r>
    </w:p>
    <w:p>
      <w:pPr>
        <w:pStyle w:val="Corpodeltesto"/>
        <w:spacing w:lineRule="auto" w:line="240"/>
        <w:rPr>
          <w:rFonts w:ascii="Palatino Linotype" w:hAnsi="Palatino Linotype"/>
          <w:i w:val="false"/>
          <w:i w:val="false"/>
          <w:iCs w:val="false"/>
          <w:sz w:val="18"/>
          <w:szCs w:val="18"/>
        </w:rPr>
      </w:pPr>
      <w:r>
        <w:rPr>
          <w:rFonts w:ascii="Palatino Linotype" w:hAnsi="Palatino Linotype"/>
          <w:i w:val="false"/>
          <w:iCs w:val="false"/>
          <w:sz w:val="18"/>
          <w:szCs w:val="18"/>
        </w:rPr>
        <w:tab/>
        <w:tab/>
        <w:tab/>
        <w:tab/>
        <w:tab/>
        <w:tab/>
        <w:t>in the motets of the codex Turin J.II.9</w:t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/>
      </w:pPr>
      <w:r>
        <w:rPr>
          <w:rFonts w:ascii="Palatino Linotype" w:hAnsi="Palatino Linotype"/>
          <w:sz w:val="18"/>
          <w:szCs w:val="18"/>
        </w:rPr>
        <w:t>h. 17.</w:t>
      </w:r>
      <w:r>
        <w:rPr>
          <w:rFonts w:ascii="Palatino Linotype" w:hAnsi="Palatino Linotype"/>
          <w:sz w:val="18"/>
          <w:szCs w:val="18"/>
        </w:rPr>
        <w:t>0</w:t>
      </w:r>
      <w:r>
        <w:rPr>
          <w:rFonts w:ascii="Palatino Linotype" w:hAnsi="Palatino Linotype"/>
          <w:sz w:val="18"/>
          <w:szCs w:val="18"/>
        </w:rPr>
        <w:t xml:space="preserve">0 – </w:t>
      </w:r>
      <w:bookmarkStart w:id="0" w:name="_GoBack"/>
      <w:bookmarkEnd w:id="0"/>
      <w:r>
        <w:rPr>
          <w:rFonts w:ascii="Palatino Linotype" w:hAnsi="Palatino Linotype"/>
          <w:sz w:val="18"/>
          <w:szCs w:val="18"/>
        </w:rPr>
        <w:t>Concerto</w:t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/>
      </w:pPr>
      <w:r>
        <w:rPr>
          <w:rFonts w:cs="" w:ascii="Palatino Linotype" w:hAnsi="Palatino Linotype" w:cstheme="minorBidi"/>
          <w:sz w:val="18"/>
          <w:szCs w:val="18"/>
          <w:shd w:fill="auto" w:val="clear"/>
        </w:rPr>
        <w:t xml:space="preserve">Ensemble di Musica </w:t>
      </w:r>
      <w:r>
        <w:rPr>
          <w:rFonts w:eastAsia="Calibri" w:cs="" w:ascii="Palatino Linotype" w:hAnsi="Palatino Linotype" w:cstheme="minorBidi"/>
          <w:color w:val="000000"/>
          <w:kern w:val="0"/>
          <w:sz w:val="18"/>
          <w:szCs w:val="18"/>
          <w:shd w:fill="auto" w:val="clear"/>
          <w:lang w:val="it-IT" w:eastAsia="en-US" w:bidi="ar-SA"/>
        </w:rPr>
        <w:t>Medievale</w:t>
      </w:r>
      <w:r>
        <w:rPr>
          <w:rFonts w:ascii="Palatino Linotype" w:hAnsi="Palatino Linotype"/>
          <w:sz w:val="18"/>
          <w:szCs w:val="18"/>
          <w:shd w:fill="auto" w:val="clear"/>
        </w:rPr>
        <w:t xml:space="preserve"> </w:t>
      </w:r>
      <w:r>
        <w:rPr>
          <w:rFonts w:ascii="Palatino Linotype" w:hAnsi="Palatino Linotype"/>
          <w:sz w:val="18"/>
          <w:szCs w:val="18"/>
        </w:rPr>
        <w:t>della Civica Scuola di Musica “Claudio Abbado” di Milano</w:t>
      </w:r>
    </w:p>
    <w:p>
      <w:pPr>
        <w:pStyle w:val="Corpodeltesto"/>
        <w:spacing w:lineRule="auto" w:line="240"/>
        <w:jc w:val="center"/>
        <w:rPr/>
      </w:pPr>
      <w:r>
        <w:rPr>
          <w:rFonts w:ascii="Palatino Linotype" w:hAnsi="Palatino Linotype"/>
          <w:sz w:val="18"/>
          <w:szCs w:val="18"/>
        </w:rPr>
        <w:t>Claudia Caffagni, direttrice</w:t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Corpodeltesto"/>
        <w:spacing w:lineRule="auto" w:line="240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</w:r>
    </w:p>
    <w:p>
      <w:pPr>
        <w:pStyle w:val="Normal"/>
        <w:spacing w:lineRule="auto" w:line="240"/>
        <w:jc w:val="center"/>
        <w:rPr>
          <w:rFonts w:ascii="Palatino Linotype" w:hAnsi="Palatino Linotype" w:cs="" w:cstheme="minorBidi"/>
          <w:i w:val="false"/>
          <w:i w:val="false"/>
          <w:iCs w:val="false"/>
          <w:sz w:val="20"/>
          <w:szCs w:val="20"/>
          <w:shd w:fill="auto" w:val="clear"/>
        </w:rPr>
      </w:pPr>
      <w:r>
        <w:rPr>
          <w:rFonts w:eastAsia="Calibri" w:cs="" w:ascii="Palatino Linotype" w:hAnsi="Palatino Linotype" w:cstheme="minorBidi" w:eastAsiaTheme="minorHAnsi"/>
          <w:i w:val="false"/>
          <w:iCs w:val="false"/>
          <w:color w:val="000000"/>
          <w:kern w:val="0"/>
          <w:sz w:val="18"/>
          <w:szCs w:val="18"/>
          <w:shd w:fill="auto" w:val="clear"/>
          <w:lang w:val="it-IT" w:eastAsia="en-US" w:bidi="ar-SA"/>
        </w:rPr>
        <w:t>Mottetti, ballades, rondeaux e virelais</w:t>
      </w:r>
    </w:p>
    <w:p>
      <w:pPr>
        <w:pStyle w:val="Corpodeltesto"/>
        <w:spacing w:lineRule="auto" w:line="240"/>
        <w:jc w:val="center"/>
        <w:rPr/>
      </w:pPr>
      <w:r>
        <w:rPr>
          <w:rFonts w:ascii="Palatino Linotype" w:hAnsi="Palatino Linotype"/>
          <w:sz w:val="18"/>
          <w:szCs w:val="18"/>
        </w:rPr>
        <w:t>dal codice franco-cipriota</w:t>
      </w:r>
    </w:p>
    <w:p>
      <w:pPr>
        <w:pStyle w:val="Corpodeltesto"/>
        <w:spacing w:lineRule="auto" w:line="240"/>
        <w:jc w:val="center"/>
        <w:rPr/>
      </w:pP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della Biblioteca Nazionale Universitaria di Torino</w:t>
      </w:r>
    </w:p>
    <w:p>
      <w:pPr>
        <w:pStyle w:val="Corpodeltesto"/>
        <w:spacing w:lineRule="auto" w:line="240" w:before="0" w:after="140"/>
        <w:rPr>
          <w:rFonts w:ascii="Palatino Linotype" w:hAnsi="Palatino Linotype"/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LibreOffice/7.1.2.2$Windows_X86_64 LibreOffice_project/8a45595d069ef5570103caea1b71cc9d82b2aae4</Application>
  <AppVersion>15.0000</AppVersion>
  <Pages>2</Pages>
  <Words>301</Words>
  <Characters>1905</Characters>
  <CharactersWithSpaces>2267</CharactersWithSpaces>
  <Paragraphs>41</Paragraphs>
  <Company>Universita Degli Studi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2021-07-15T15:53:00Z</dcterms:created>
  <dc:creator>Alberto Rizzuti</dc:creator>
  <dc:description/>
  <dc:language>it-IT</dc:language>
  <cp:lastModifiedBy/>
  <dcterms:modified xsi:type="dcterms:W3CDTF">2021-09-03T18:01:29Z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